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6E668" w14:textId="4D016489" w:rsidR="007E4752" w:rsidRPr="00B266B0" w:rsidRDefault="007E4752" w:rsidP="007E475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EB2017">
        <w:rPr>
          <w:bCs/>
          <w:noProof w:val="0"/>
          <w:sz w:val="24"/>
          <w:szCs w:val="24"/>
        </w:rPr>
        <w:t>7-e</w:t>
      </w:r>
      <w:r w:rsidRPr="00B266B0">
        <w:rPr>
          <w:bCs/>
          <w:noProof w:val="0"/>
          <w:sz w:val="24"/>
          <w:szCs w:val="24"/>
        </w:rPr>
        <w:tab/>
      </w:r>
      <w:r w:rsidRPr="00B266B0">
        <w:rPr>
          <w:rFonts w:hint="eastAsia"/>
          <w:bCs/>
          <w:noProof w:val="0"/>
          <w:sz w:val="24"/>
          <w:szCs w:val="24"/>
        </w:rPr>
        <w:t>R</w:t>
      </w:r>
      <w:r w:rsidR="00EB2017">
        <w:rPr>
          <w:bCs/>
          <w:noProof w:val="0"/>
          <w:sz w:val="24"/>
          <w:szCs w:val="24"/>
        </w:rPr>
        <w:t>3</w:t>
      </w:r>
      <w:r w:rsidRPr="00B266B0">
        <w:rPr>
          <w:rFonts w:hint="eastAsia"/>
          <w:bCs/>
          <w:noProof w:val="0"/>
          <w:sz w:val="24"/>
          <w:szCs w:val="24"/>
        </w:rPr>
        <w:t>-</w:t>
      </w:r>
      <w:r>
        <w:rPr>
          <w:bCs/>
          <w:noProof w:val="0"/>
          <w:sz w:val="24"/>
          <w:szCs w:val="24"/>
        </w:rPr>
        <w:t>22</w:t>
      </w:r>
      <w:r w:rsidR="00714A37">
        <w:rPr>
          <w:bCs/>
          <w:noProof w:val="0"/>
          <w:sz w:val="24"/>
          <w:szCs w:val="24"/>
        </w:rPr>
        <w:t>4462</w:t>
      </w:r>
    </w:p>
    <w:p w14:paraId="5271E2A5" w14:textId="3221C382" w:rsidR="007E4752" w:rsidRPr="00465587" w:rsidRDefault="00EB2017" w:rsidP="007E4752">
      <w:pPr>
        <w:pStyle w:val="Header"/>
        <w:tabs>
          <w:tab w:val="right" w:pos="9639"/>
        </w:tabs>
        <w:rPr>
          <w:rFonts w:eastAsia="SimSun"/>
          <w:bCs/>
          <w:sz w:val="24"/>
          <w:szCs w:val="24"/>
          <w:lang w:eastAsia="zh-CN"/>
        </w:rPr>
      </w:pPr>
      <w:r>
        <w:rPr>
          <w:rFonts w:eastAsia="SimSun"/>
          <w:bCs/>
          <w:sz w:val="24"/>
          <w:szCs w:val="24"/>
          <w:lang w:eastAsia="zh-CN"/>
        </w:rPr>
        <w:t>E-meeting</w:t>
      </w:r>
      <w:r w:rsidR="007E4752" w:rsidRPr="00A36F5F">
        <w:rPr>
          <w:rFonts w:eastAsia="SimSun"/>
          <w:bCs/>
          <w:sz w:val="24"/>
          <w:szCs w:val="24"/>
          <w:lang w:eastAsia="zh-CN"/>
        </w:rPr>
        <w:t xml:space="preserve">, </w:t>
      </w:r>
      <w:r w:rsidR="007E4752">
        <w:rPr>
          <w:rFonts w:eastAsia="SimSun"/>
          <w:bCs/>
          <w:sz w:val="24"/>
          <w:szCs w:val="24"/>
          <w:lang w:eastAsia="zh-CN"/>
        </w:rPr>
        <w:t>1</w:t>
      </w:r>
      <w:r>
        <w:rPr>
          <w:rFonts w:eastAsia="SimSun"/>
          <w:bCs/>
          <w:sz w:val="24"/>
          <w:szCs w:val="24"/>
          <w:lang w:eastAsia="zh-CN"/>
        </w:rPr>
        <w:t>5</w:t>
      </w:r>
      <w:r w:rsidR="007E4752" w:rsidRPr="005C7CD5">
        <w:rPr>
          <w:rFonts w:eastAsia="SimSun"/>
          <w:bCs/>
          <w:sz w:val="24"/>
          <w:szCs w:val="24"/>
          <w:lang w:eastAsia="zh-CN"/>
        </w:rPr>
        <w:t xml:space="preserve"> – 2</w:t>
      </w:r>
      <w:r>
        <w:rPr>
          <w:rFonts w:eastAsia="SimSun"/>
          <w:bCs/>
          <w:sz w:val="24"/>
          <w:szCs w:val="24"/>
          <w:lang w:eastAsia="zh-CN"/>
        </w:rPr>
        <w:t>4</w:t>
      </w:r>
      <w:r w:rsidR="007E4752" w:rsidRPr="005C7CD5">
        <w:rPr>
          <w:rFonts w:eastAsia="SimSun"/>
          <w:bCs/>
          <w:sz w:val="24"/>
          <w:szCs w:val="24"/>
          <w:lang w:eastAsia="zh-CN"/>
        </w:rPr>
        <w:t xml:space="preserve"> </w:t>
      </w:r>
      <w:r w:rsidR="007E4752">
        <w:rPr>
          <w:rFonts w:eastAsia="SimSun"/>
          <w:bCs/>
          <w:sz w:val="24"/>
          <w:szCs w:val="24"/>
          <w:lang w:eastAsia="zh-CN"/>
        </w:rPr>
        <w:t>August</w:t>
      </w:r>
      <w:r w:rsidR="007E4752" w:rsidRPr="005C7CD5">
        <w:rPr>
          <w:rFonts w:eastAsia="SimSun"/>
          <w:bCs/>
          <w:sz w:val="24"/>
          <w:szCs w:val="24"/>
          <w:lang w:eastAsia="zh-CN"/>
        </w:rPr>
        <w:t xml:space="preserve"> 2022</w:t>
      </w:r>
      <w:r w:rsidR="007E4752">
        <w:rPr>
          <w:rFonts w:eastAsia="SimSun"/>
          <w:noProof w:val="0"/>
          <w:sz w:val="24"/>
          <w:szCs w:val="24"/>
          <w:lang w:eastAsia="zh-CN"/>
        </w:rPr>
        <w:tab/>
      </w:r>
    </w:p>
    <w:p w14:paraId="7610BCFD" w14:textId="77777777" w:rsidR="007E4752" w:rsidRPr="00B266B0" w:rsidRDefault="007E4752" w:rsidP="007E4752">
      <w:pPr>
        <w:pStyle w:val="Header"/>
        <w:rPr>
          <w:bCs/>
          <w:noProof w:val="0"/>
          <w:sz w:val="24"/>
        </w:rPr>
      </w:pPr>
    </w:p>
    <w:p w14:paraId="7B2F2912" w14:textId="77777777" w:rsidR="007E4752" w:rsidRPr="00B266B0" w:rsidRDefault="007E4752" w:rsidP="007E4752">
      <w:pPr>
        <w:pStyle w:val="Header"/>
        <w:rPr>
          <w:bCs/>
          <w:noProof w:val="0"/>
          <w:sz w:val="24"/>
        </w:rPr>
      </w:pPr>
    </w:p>
    <w:p w14:paraId="5B479EC9" w14:textId="54562206" w:rsidR="007E4752" w:rsidRPr="00B266B0" w:rsidRDefault="007E4752" w:rsidP="2C1896C2">
      <w:pPr>
        <w:pStyle w:val="CRCoverPage"/>
        <w:tabs>
          <w:tab w:val="left" w:pos="1985"/>
        </w:tabs>
        <w:rPr>
          <w:rFonts w:cs="Arial"/>
          <w:b/>
          <w:bCs/>
          <w:sz w:val="24"/>
          <w:szCs w:val="24"/>
          <w:lang w:eastAsia="ja-JP"/>
        </w:rPr>
      </w:pPr>
      <w:r w:rsidRPr="2C1896C2">
        <w:rPr>
          <w:rFonts w:cs="Arial"/>
          <w:b/>
          <w:bCs/>
          <w:sz w:val="24"/>
          <w:szCs w:val="24"/>
        </w:rPr>
        <w:t>Agenda item:</w:t>
      </w:r>
      <w:r>
        <w:tab/>
      </w:r>
      <w:r w:rsidR="00EB2017">
        <w:rPr>
          <w:rFonts w:cs="Arial"/>
          <w:b/>
          <w:bCs/>
          <w:sz w:val="24"/>
          <w:szCs w:val="24"/>
          <w:lang w:eastAsia="ja-JP"/>
        </w:rPr>
        <w:t>10</w:t>
      </w:r>
      <w:r w:rsidRPr="2C1896C2">
        <w:rPr>
          <w:rFonts w:cs="Arial"/>
          <w:b/>
          <w:bCs/>
          <w:sz w:val="24"/>
          <w:szCs w:val="24"/>
          <w:lang w:eastAsia="ja-JP"/>
        </w:rPr>
        <w:t>.</w:t>
      </w:r>
      <w:r w:rsidR="00A9463D">
        <w:rPr>
          <w:rFonts w:cs="Arial"/>
          <w:b/>
          <w:bCs/>
          <w:sz w:val="24"/>
          <w:szCs w:val="24"/>
          <w:lang w:eastAsia="ja-JP"/>
        </w:rPr>
        <w:t>4</w:t>
      </w:r>
    </w:p>
    <w:p w14:paraId="65A3599D" w14:textId="77777777" w:rsidR="007E4752" w:rsidRPr="00B266B0" w:rsidRDefault="007E4752" w:rsidP="007E475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6B1B8A5" w14:textId="07642B2E" w:rsidR="007E4752" w:rsidRDefault="007E4752" w:rsidP="007E475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B2017">
        <w:rPr>
          <w:rFonts w:ascii="Arial" w:hAnsi="Arial" w:cs="Arial"/>
          <w:b/>
          <w:bCs/>
          <w:sz w:val="24"/>
        </w:rPr>
        <w:t>RAN3 aspects of s</w:t>
      </w:r>
      <w:r w:rsidR="00ED3043" w:rsidRPr="00ED3043">
        <w:rPr>
          <w:rFonts w:ascii="Arial" w:hAnsi="Arial" w:cs="Arial"/>
          <w:b/>
          <w:bCs/>
          <w:sz w:val="24"/>
        </w:rPr>
        <w:t>ignalling based logged MDT override protection in Rel-18</w:t>
      </w:r>
    </w:p>
    <w:p w14:paraId="0CF007B5" w14:textId="77777777" w:rsidR="007E4752" w:rsidRPr="00B266B0" w:rsidRDefault="007E4752" w:rsidP="007E475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CDBD706" w14:textId="77777777" w:rsidR="007E4752" w:rsidRDefault="007E4752" w:rsidP="00A209D6">
      <w:pPr>
        <w:pStyle w:val="Header"/>
        <w:tabs>
          <w:tab w:val="right" w:pos="9639"/>
        </w:tabs>
        <w:rPr>
          <w:bCs/>
          <w:noProof w:val="0"/>
          <w:sz w:val="24"/>
          <w:szCs w:val="24"/>
        </w:rPr>
      </w:pPr>
    </w:p>
    <w:p w14:paraId="294B1FC1" w14:textId="77777777" w:rsidR="00A209D6" w:rsidRPr="006E13D1" w:rsidRDefault="00A209D6" w:rsidP="00A209D6">
      <w:pPr>
        <w:pStyle w:val="Heading1"/>
      </w:pPr>
      <w:r w:rsidRPr="006E13D1">
        <w:t>1</w:t>
      </w:r>
      <w:r w:rsidRPr="006E13D1">
        <w:tab/>
      </w:r>
      <w:r>
        <w:t>Introduction</w:t>
      </w:r>
    </w:p>
    <w:p w14:paraId="4E6F4A07" w14:textId="1AC6570C" w:rsidR="00B2050F" w:rsidRDefault="00B2050F" w:rsidP="00A209D6">
      <w:r>
        <w:t xml:space="preserve">The agreed Rel-18 WI on further enhancement for SON/MDT in </w:t>
      </w:r>
      <w:hyperlink r:id="rId12" w:history="1">
        <w:r w:rsidRPr="00B2050F">
          <w:rPr>
            <w:rStyle w:val="Hyperlink"/>
          </w:rPr>
          <w:t>RP-22</w:t>
        </w:r>
        <w:r>
          <w:rPr>
            <w:rStyle w:val="Hyperlink"/>
          </w:rPr>
          <w:t>1825</w:t>
        </w:r>
      </w:hyperlink>
      <w:r>
        <w:t xml:space="preserve"> defines the </w:t>
      </w:r>
      <w:r w:rsidR="003D36F4">
        <w:t xml:space="preserve">following </w:t>
      </w:r>
      <w:r>
        <w:t xml:space="preserve">objective to support </w:t>
      </w:r>
      <w:r w:rsidR="003D36F4">
        <w:t xml:space="preserve">special </w:t>
      </w:r>
      <w:r w:rsidR="006C3754">
        <w:t>handling in case of Signalling based MDT data collection:</w:t>
      </w:r>
      <w:r>
        <w:t>.</w:t>
      </w:r>
    </w:p>
    <w:p w14:paraId="47DDA1DD" w14:textId="77777777" w:rsidR="00CD14FF" w:rsidRDefault="003D36F4" w:rsidP="00697E3F">
      <w:pPr>
        <w:pBdr>
          <w:top w:val="single" w:sz="4" w:space="0" w:color="auto"/>
          <w:left w:val="single" w:sz="4" w:space="4" w:color="auto"/>
          <w:bottom w:val="single" w:sz="4" w:space="1" w:color="auto"/>
          <w:right w:val="single" w:sz="4" w:space="4" w:color="auto"/>
        </w:pBdr>
        <w:spacing w:before="120" w:line="280" w:lineRule="atLeast"/>
        <w:rPr>
          <w:rFonts w:eastAsia="SimSun"/>
        </w:rPr>
      </w:pPr>
      <w:r>
        <w:rPr>
          <w:rFonts w:eastAsia="SimSun"/>
        </w:rPr>
        <w:t xml:space="preserve">- Support of </w:t>
      </w:r>
      <w:proofErr w:type="spellStart"/>
      <w:r>
        <w:rPr>
          <w:rFonts w:eastAsia="SimSun"/>
        </w:rPr>
        <w:t>signaling</w:t>
      </w:r>
      <w:proofErr w:type="spellEnd"/>
      <w:r>
        <w:rPr>
          <w:rFonts w:eastAsia="SimSun"/>
        </w:rPr>
        <w:t xml:space="preserve"> based logged MDT override protection to address the scenario where the </w:t>
      </w:r>
      <w:proofErr w:type="spellStart"/>
      <w:r>
        <w:rPr>
          <w:rFonts w:eastAsia="SimSun"/>
        </w:rPr>
        <w:t>signaling</w:t>
      </w:r>
      <w:proofErr w:type="spellEnd"/>
      <w:r>
        <w:rPr>
          <w:rFonts w:eastAsia="SimSun"/>
        </w:rPr>
        <w:t xml:space="preserve"> based MDT is configured in E-UTRAN when [RAN2, RAN3]:</w:t>
      </w:r>
    </w:p>
    <w:p w14:paraId="75A1DA24" w14:textId="0061ABD3" w:rsidR="00CD14FF" w:rsidRDefault="00CD14FF" w:rsidP="00697E3F">
      <w:pPr>
        <w:pBdr>
          <w:top w:val="single" w:sz="4" w:space="0" w:color="auto"/>
          <w:left w:val="single" w:sz="4" w:space="4" w:color="auto"/>
          <w:bottom w:val="single" w:sz="4" w:space="1" w:color="auto"/>
          <w:right w:val="single" w:sz="4" w:space="4" w:color="auto"/>
        </w:pBdr>
        <w:spacing w:before="120" w:line="280" w:lineRule="atLeast"/>
        <w:ind w:firstLine="284"/>
        <w:rPr>
          <w:rFonts w:eastAsia="SimSun"/>
        </w:rPr>
      </w:pPr>
      <w:r>
        <w:rPr>
          <w:rFonts w:eastAsia="SimSun"/>
        </w:rPr>
        <w:t xml:space="preserve">- </w:t>
      </w:r>
      <w:r w:rsidR="003D36F4">
        <w:rPr>
          <w:rFonts w:eastAsia="SimSun"/>
        </w:rPr>
        <w:t xml:space="preserve">UE reselects to NR while logged measurements are collected </w:t>
      </w:r>
    </w:p>
    <w:p w14:paraId="4E1E8C23" w14:textId="0C540482" w:rsidR="003D36F4" w:rsidRDefault="00CD14FF" w:rsidP="00697E3F">
      <w:pPr>
        <w:pBdr>
          <w:top w:val="single" w:sz="4" w:space="0" w:color="auto"/>
          <w:left w:val="single" w:sz="4" w:space="4" w:color="auto"/>
          <w:bottom w:val="single" w:sz="4" w:space="1" w:color="auto"/>
          <w:right w:val="single" w:sz="4" w:space="4" w:color="auto"/>
        </w:pBdr>
        <w:spacing w:before="120" w:line="280" w:lineRule="atLeast"/>
        <w:ind w:firstLine="284"/>
        <w:rPr>
          <w:rFonts w:eastAsia="SimSun"/>
        </w:rPr>
      </w:pPr>
      <w:r>
        <w:rPr>
          <w:rFonts w:eastAsia="SimSun"/>
        </w:rPr>
        <w:t xml:space="preserve">- </w:t>
      </w:r>
      <w:r w:rsidR="003D36F4">
        <w:rPr>
          <w:rFonts w:eastAsia="SimSun"/>
        </w:rPr>
        <w:t>UE reselects to NR after logged measurements are collected and before uploading the logged MDT report.</w:t>
      </w:r>
    </w:p>
    <w:p w14:paraId="19D693C0" w14:textId="7BCFA902" w:rsidR="008830C5" w:rsidRDefault="008830C5" w:rsidP="000C6B12">
      <w:pPr>
        <w:pStyle w:val="paragraph"/>
        <w:spacing w:before="0" w:beforeAutospacing="0" w:after="0" w:afterAutospacing="0"/>
        <w:jc w:val="both"/>
        <w:textAlignment w:val="baseline"/>
      </w:pPr>
      <w:r w:rsidRPr="00B2050F">
        <w:rPr>
          <w:sz w:val="20"/>
          <w:szCs w:val="20"/>
          <w:lang w:eastAsia="en-US"/>
        </w:rPr>
        <w:t xml:space="preserve">In this </w:t>
      </w:r>
      <w:r w:rsidR="0097595D" w:rsidRPr="00B2050F">
        <w:rPr>
          <w:sz w:val="20"/>
          <w:szCs w:val="20"/>
          <w:lang w:eastAsia="en-US"/>
        </w:rPr>
        <w:t xml:space="preserve">contribution we analyse the </w:t>
      </w:r>
      <w:r w:rsidR="00AF260F">
        <w:rPr>
          <w:sz w:val="20"/>
          <w:szCs w:val="20"/>
          <w:lang w:eastAsia="en-US"/>
        </w:rPr>
        <w:t xml:space="preserve">applicable scenario and </w:t>
      </w:r>
      <w:r w:rsidR="00EB2017">
        <w:rPr>
          <w:sz w:val="20"/>
          <w:szCs w:val="20"/>
          <w:lang w:eastAsia="en-US"/>
        </w:rPr>
        <w:t>identify aspects with relevance for RAN3</w:t>
      </w:r>
      <w:r w:rsidR="00B2050F" w:rsidRPr="00936589">
        <w:rPr>
          <w:sz w:val="20"/>
          <w:szCs w:val="20"/>
          <w:lang w:eastAsia="en-US"/>
        </w:rPr>
        <w:t>.</w:t>
      </w:r>
      <w:r w:rsidR="00B2050F" w:rsidRPr="00B2050F">
        <w:rPr>
          <w:sz w:val="20"/>
          <w:szCs w:val="20"/>
          <w:lang w:eastAsia="en-US"/>
        </w:rPr>
        <w:t xml:space="preserve"> </w:t>
      </w:r>
    </w:p>
    <w:p w14:paraId="2BBFF540" w14:textId="39BA151B" w:rsidR="00A209D6" w:rsidRDefault="00A209D6" w:rsidP="00A209D6">
      <w:pPr>
        <w:pStyle w:val="Heading1"/>
      </w:pPr>
      <w:r w:rsidRPr="006E13D1">
        <w:t>2</w:t>
      </w:r>
      <w:r w:rsidRPr="006E13D1">
        <w:tab/>
      </w:r>
      <w:r w:rsidR="00C535EF">
        <w:t xml:space="preserve">NR </w:t>
      </w:r>
      <w:r w:rsidR="00526287">
        <w:t>B</w:t>
      </w:r>
      <w:r w:rsidR="002871CA">
        <w:t>aseline</w:t>
      </w:r>
    </w:p>
    <w:p w14:paraId="539AA37B" w14:textId="70C09B41" w:rsidR="00811049" w:rsidRPr="00C475EB" w:rsidRDefault="003F51F8" w:rsidP="00811049">
      <w:pPr>
        <w:pStyle w:val="BodyText"/>
        <w:jc w:val="both"/>
        <w:rPr>
          <w:lang w:val="en-US"/>
        </w:rPr>
      </w:pPr>
      <w:r w:rsidRPr="00C475EB">
        <w:rPr>
          <w:lang w:val="en-US"/>
        </w:rPr>
        <w:t>F</w:t>
      </w:r>
      <w:r w:rsidR="00BC3C29" w:rsidRPr="00C475EB">
        <w:rPr>
          <w:lang w:val="en-US"/>
        </w:rPr>
        <w:t xml:space="preserve">or </w:t>
      </w:r>
      <w:r w:rsidR="006C17F5" w:rsidRPr="00C475EB">
        <w:rPr>
          <w:lang w:val="en-US"/>
        </w:rPr>
        <w:t>Signaling</w:t>
      </w:r>
      <w:r w:rsidR="00BC3C29" w:rsidRPr="00C475EB">
        <w:rPr>
          <w:lang w:val="en-US"/>
        </w:rPr>
        <w:t xml:space="preserve"> based logged MDT override protection</w:t>
      </w:r>
      <w:r w:rsidR="00F24B19" w:rsidRPr="00C475EB">
        <w:rPr>
          <w:lang w:val="en-US"/>
        </w:rPr>
        <w:t>, Rel-17 introduced</w:t>
      </w:r>
      <w:r w:rsidR="0093555D">
        <w:rPr>
          <w:lang w:val="en-US"/>
        </w:rPr>
        <w:t xml:space="preserve"> </w:t>
      </w:r>
      <w:r w:rsidR="00F24B19">
        <w:rPr>
          <w:lang w:val="en-US"/>
        </w:rPr>
        <w:t>the</w:t>
      </w:r>
      <w:r w:rsidR="0093555D">
        <w:rPr>
          <w:lang w:val="en-US"/>
        </w:rPr>
        <w:t xml:space="preserve"> information on logged MDT type into MDT configuration</w:t>
      </w:r>
      <w:r w:rsidR="00811049">
        <w:rPr>
          <w:lang w:val="en-US"/>
        </w:rPr>
        <w:t xml:space="preserve">, which is stored in the UE variable </w:t>
      </w:r>
      <w:r w:rsidR="00811049" w:rsidRPr="00C475EB">
        <w:rPr>
          <w:lang w:val="en-US"/>
        </w:rPr>
        <w:t>includ</w:t>
      </w:r>
      <w:r w:rsidR="00811049">
        <w:rPr>
          <w:lang w:val="en-US"/>
        </w:rPr>
        <w:t>ing</w:t>
      </w:r>
      <w:r w:rsidR="00811049" w:rsidRPr="00C475EB">
        <w:rPr>
          <w:lang w:val="en-US"/>
        </w:rPr>
        <w:t xml:space="preserve"> the </w:t>
      </w:r>
      <w:r w:rsidR="007A523C">
        <w:rPr>
          <w:lang w:val="en-US"/>
        </w:rPr>
        <w:t xml:space="preserve">other </w:t>
      </w:r>
      <w:r w:rsidR="00811049" w:rsidRPr="00C475EB">
        <w:rPr>
          <w:lang w:val="en-US"/>
        </w:rPr>
        <w:t>logged measurements information</w:t>
      </w:r>
      <w:r w:rsidR="00811049">
        <w:rPr>
          <w:lang w:val="en-US"/>
        </w:rPr>
        <w:t xml:space="preserve"> (</w:t>
      </w:r>
      <w:proofErr w:type="spellStart"/>
      <w:r w:rsidR="00811049" w:rsidRPr="00CE7CB4">
        <w:rPr>
          <w:i/>
          <w:iCs/>
          <w:lang w:val="en-US"/>
        </w:rPr>
        <w:t>VarLogMeasReport</w:t>
      </w:r>
      <w:proofErr w:type="spellEnd"/>
      <w:r w:rsidR="00811049">
        <w:rPr>
          <w:lang w:val="en-US"/>
        </w:rPr>
        <w:t>).</w:t>
      </w:r>
    </w:p>
    <w:p w14:paraId="3190B2E1" w14:textId="6893BDC4" w:rsidR="0093555D" w:rsidRDefault="0093555D" w:rsidP="0093555D">
      <w:pPr>
        <w:pStyle w:val="BodyText"/>
        <w:jc w:val="both"/>
        <w:rPr>
          <w:lang w:val="en-US"/>
        </w:rPr>
      </w:pPr>
      <w:r>
        <w:rPr>
          <w:b/>
          <w:bCs/>
          <w:lang w:val="en-US"/>
        </w:rPr>
        <w:t xml:space="preserve">Observation 1: </w:t>
      </w:r>
      <w:r w:rsidR="006C17F5" w:rsidRPr="006C17F5">
        <w:rPr>
          <w:lang w:val="en-US"/>
        </w:rPr>
        <w:t>NR</w:t>
      </w:r>
      <w:r w:rsidR="006C17F5">
        <w:rPr>
          <w:b/>
          <w:bCs/>
          <w:lang w:val="en-US"/>
        </w:rPr>
        <w:t xml:space="preserve"> </w:t>
      </w:r>
      <w:proofErr w:type="spellStart"/>
      <w:r w:rsidRPr="00004995">
        <w:rPr>
          <w:i/>
          <w:iCs/>
          <w:lang w:val="en-US"/>
        </w:rPr>
        <w:t>LoggedMeasurementConfiguration</w:t>
      </w:r>
      <w:proofErr w:type="spellEnd"/>
      <w:r w:rsidRPr="00004995">
        <w:rPr>
          <w:lang w:val="en-US"/>
        </w:rPr>
        <w:t xml:space="preserve"> is extended with “Logged MDT type” IE</w:t>
      </w:r>
      <w:r w:rsidR="001763A1">
        <w:rPr>
          <w:lang w:val="en-US"/>
        </w:rPr>
        <w:t xml:space="preserve"> (</w:t>
      </w:r>
      <w:r w:rsidR="001763A1" w:rsidRPr="00DF2E39">
        <w:rPr>
          <w:i/>
          <w:iCs/>
        </w:rPr>
        <w:t>sigLoggedMeasType-r17</w:t>
      </w:r>
      <w:r w:rsidR="001763A1">
        <w:rPr>
          <w:lang w:val="en-US"/>
        </w:rPr>
        <w:t>)</w:t>
      </w:r>
      <w:r w:rsidRPr="00004995">
        <w:rPr>
          <w:lang w:val="en-US"/>
        </w:rPr>
        <w:t>, which explicitly indicates involvement in Signaling based MDT</w:t>
      </w:r>
      <w:r w:rsidR="000A5F61">
        <w:rPr>
          <w:lang w:val="en-US"/>
        </w:rPr>
        <w:t>.</w:t>
      </w:r>
    </w:p>
    <w:p w14:paraId="1683D9A3" w14:textId="627BC243" w:rsidR="00CE7CB4" w:rsidRDefault="00667742" w:rsidP="009A3970">
      <w:pPr>
        <w:pStyle w:val="paragraph"/>
        <w:spacing w:before="120" w:beforeAutospacing="0" w:after="120" w:afterAutospacing="0"/>
        <w:textAlignment w:val="baseline"/>
        <w:rPr>
          <w:lang w:val="en-US"/>
        </w:rPr>
      </w:pPr>
      <w:r w:rsidRPr="00697E3F">
        <w:rPr>
          <w:sz w:val="20"/>
          <w:szCs w:val="20"/>
          <w:lang w:val="en-US" w:eastAsia="en-US"/>
        </w:rPr>
        <w:t xml:space="preserve">The UE provides the network back with the flag </w:t>
      </w:r>
      <w:proofErr w:type="spellStart"/>
      <w:r w:rsidR="00AB3038" w:rsidRPr="00DF2E39">
        <w:rPr>
          <w:i/>
          <w:iCs/>
          <w:sz w:val="20"/>
          <w:szCs w:val="20"/>
          <w:lang w:val="en-US" w:eastAsia="en-US"/>
        </w:rPr>
        <w:t>sigLogMeasConfigAvailable</w:t>
      </w:r>
      <w:proofErr w:type="spellEnd"/>
      <w:r w:rsidR="00AB3038" w:rsidRPr="00AB3038">
        <w:rPr>
          <w:sz w:val="20"/>
          <w:szCs w:val="20"/>
          <w:lang w:val="en-US" w:eastAsia="en-US"/>
        </w:rPr>
        <w:t xml:space="preserve"> </w:t>
      </w:r>
      <w:r w:rsidR="00AB3038">
        <w:rPr>
          <w:sz w:val="20"/>
          <w:szCs w:val="20"/>
          <w:lang w:val="en-US" w:eastAsia="en-US"/>
        </w:rPr>
        <w:t xml:space="preserve">set to true </w:t>
      </w:r>
      <w:r>
        <w:rPr>
          <w:sz w:val="20"/>
          <w:szCs w:val="20"/>
          <w:lang w:val="en-US" w:eastAsia="en-US"/>
        </w:rPr>
        <w:t>to</w:t>
      </w:r>
      <w:r w:rsidRPr="00697E3F">
        <w:rPr>
          <w:sz w:val="20"/>
          <w:szCs w:val="20"/>
          <w:lang w:val="en-US" w:eastAsia="en-US"/>
        </w:rPr>
        <w:t xml:space="preserve"> inform it that there is one prioritized MDT session </w:t>
      </w:r>
      <w:r>
        <w:rPr>
          <w:sz w:val="20"/>
          <w:szCs w:val="20"/>
          <w:lang w:val="en-US" w:eastAsia="en-US"/>
        </w:rPr>
        <w:t>configuration in force</w:t>
      </w:r>
      <w:r w:rsidRPr="00697E3F">
        <w:rPr>
          <w:sz w:val="20"/>
          <w:szCs w:val="20"/>
          <w:lang w:val="en-US" w:eastAsia="en-US"/>
        </w:rPr>
        <w:t xml:space="preserve">. </w:t>
      </w:r>
      <w:r w:rsidR="0093555D" w:rsidRPr="006C17F5">
        <w:rPr>
          <w:sz w:val="20"/>
          <w:szCs w:val="20"/>
          <w:lang w:val="en-US" w:eastAsia="en-US"/>
        </w:rPr>
        <w:t xml:space="preserve">The </w:t>
      </w:r>
      <w:r w:rsidRPr="006C17F5">
        <w:rPr>
          <w:sz w:val="20"/>
          <w:szCs w:val="20"/>
          <w:lang w:val="en-US" w:eastAsia="en-US"/>
        </w:rPr>
        <w:t>stored parameter</w:t>
      </w:r>
      <w:r w:rsidR="0093555D" w:rsidRPr="006C17F5">
        <w:rPr>
          <w:sz w:val="20"/>
          <w:szCs w:val="20"/>
          <w:lang w:val="en-US" w:eastAsia="en-US"/>
        </w:rPr>
        <w:t xml:space="preserve"> </w:t>
      </w:r>
      <w:r w:rsidRPr="006C17F5">
        <w:rPr>
          <w:sz w:val="20"/>
          <w:szCs w:val="20"/>
          <w:lang w:val="en-US" w:eastAsia="en-US"/>
        </w:rPr>
        <w:t xml:space="preserve">is used by the UE </w:t>
      </w:r>
      <w:r w:rsidR="0093555D" w:rsidRPr="006C17F5">
        <w:rPr>
          <w:sz w:val="20"/>
          <w:szCs w:val="20"/>
          <w:lang w:val="en-US" w:eastAsia="en-US"/>
        </w:rPr>
        <w:t xml:space="preserve">to indicate </w:t>
      </w:r>
      <w:r w:rsidRPr="006C17F5">
        <w:rPr>
          <w:sz w:val="20"/>
          <w:szCs w:val="20"/>
          <w:lang w:val="en-US" w:eastAsia="en-US"/>
        </w:rPr>
        <w:t xml:space="preserve">the </w:t>
      </w:r>
      <w:r w:rsidR="006C17F5" w:rsidRPr="006C17F5">
        <w:rPr>
          <w:sz w:val="20"/>
          <w:szCs w:val="20"/>
          <w:lang w:val="en-US" w:eastAsia="en-US"/>
        </w:rPr>
        <w:t>Signaling</w:t>
      </w:r>
      <w:r w:rsidRPr="006C17F5">
        <w:rPr>
          <w:sz w:val="20"/>
          <w:szCs w:val="20"/>
          <w:lang w:val="en-US" w:eastAsia="en-US"/>
        </w:rPr>
        <w:t xml:space="preserve"> </w:t>
      </w:r>
      <w:r w:rsidR="0093555D" w:rsidRPr="006C17F5">
        <w:rPr>
          <w:sz w:val="20"/>
          <w:szCs w:val="20"/>
          <w:lang w:val="en-US" w:eastAsia="en-US"/>
        </w:rPr>
        <w:t xml:space="preserve">MDT configuration availability in </w:t>
      </w:r>
      <w:proofErr w:type="spellStart"/>
      <w:r w:rsidR="0093555D" w:rsidRPr="006C17F5">
        <w:rPr>
          <w:sz w:val="20"/>
          <w:szCs w:val="20"/>
          <w:lang w:val="en-US" w:eastAsia="en-US"/>
        </w:rPr>
        <w:t>RRCSetupComplete</w:t>
      </w:r>
      <w:proofErr w:type="spellEnd"/>
      <w:r w:rsidR="0093555D" w:rsidRPr="006C17F5">
        <w:rPr>
          <w:sz w:val="20"/>
          <w:szCs w:val="20"/>
          <w:lang w:val="en-US" w:eastAsia="en-US"/>
        </w:rPr>
        <w:t xml:space="preserve"> and </w:t>
      </w:r>
      <w:proofErr w:type="spellStart"/>
      <w:r w:rsidR="0093555D" w:rsidRPr="006C17F5">
        <w:rPr>
          <w:sz w:val="20"/>
          <w:szCs w:val="20"/>
          <w:lang w:val="en-US" w:eastAsia="en-US"/>
        </w:rPr>
        <w:t>RRCResumeComplete</w:t>
      </w:r>
      <w:proofErr w:type="spellEnd"/>
      <w:r w:rsidR="0093555D" w:rsidRPr="006C17F5">
        <w:rPr>
          <w:sz w:val="20"/>
          <w:szCs w:val="20"/>
          <w:lang w:val="en-US" w:eastAsia="en-US"/>
        </w:rPr>
        <w:t>.</w:t>
      </w:r>
    </w:p>
    <w:p w14:paraId="4ECB64BE" w14:textId="69AA80C3" w:rsidR="001C75B7" w:rsidRDefault="0093555D" w:rsidP="0093555D">
      <w:pPr>
        <w:pStyle w:val="BodyText"/>
        <w:jc w:val="both"/>
        <w:rPr>
          <w:lang w:val="en-US"/>
        </w:rPr>
      </w:pPr>
      <w:r>
        <w:rPr>
          <w:lang w:val="en-US"/>
        </w:rPr>
        <w:t>This extension facilitates the network decision to not configure the UE with Logged MDT configuration triggered by Management based MDT, even though the UE did not manage to collect any data</w:t>
      </w:r>
      <w:r w:rsidR="00EC7D44">
        <w:rPr>
          <w:lang w:val="en-US"/>
        </w:rPr>
        <w:t xml:space="preserve"> yet.</w:t>
      </w:r>
    </w:p>
    <w:p w14:paraId="10BEC046" w14:textId="26D974CB" w:rsidR="00EC7D44" w:rsidRDefault="000D29E4" w:rsidP="0093555D">
      <w:pPr>
        <w:pStyle w:val="BodyText"/>
        <w:jc w:val="both"/>
        <w:rPr>
          <w:lang w:val="en-US"/>
        </w:rPr>
      </w:pPr>
      <w:r>
        <w:rPr>
          <w:lang w:val="en-US"/>
        </w:rPr>
        <w:t xml:space="preserve">Furthermore, the extension </w:t>
      </w:r>
      <w:r w:rsidR="0002212C">
        <w:rPr>
          <w:lang w:val="en-US"/>
        </w:rPr>
        <w:t xml:space="preserve">of RRC procedure </w:t>
      </w:r>
      <w:r>
        <w:rPr>
          <w:lang w:val="en-US"/>
        </w:rPr>
        <w:t>is built on the following basic requirement</w:t>
      </w:r>
      <w:r w:rsidR="005C4C23">
        <w:rPr>
          <w:lang w:val="en-US"/>
        </w:rPr>
        <w:t xml:space="preserve"> (TS</w:t>
      </w:r>
      <w:r w:rsidR="001763A1">
        <w:rPr>
          <w:lang w:val="en-US"/>
        </w:rPr>
        <w:t xml:space="preserve"> </w:t>
      </w:r>
      <w:r w:rsidR="005C4C23">
        <w:rPr>
          <w:lang w:val="en-US"/>
        </w:rPr>
        <w:t>37.320):</w:t>
      </w:r>
      <w:r w:rsidR="009243A8">
        <w:rPr>
          <w:lang w:val="en-US"/>
        </w:rPr>
        <w:t xml:space="preserve"> </w:t>
      </w:r>
    </w:p>
    <w:p w14:paraId="59F46E98" w14:textId="77777777" w:rsidR="00EC7D44" w:rsidRDefault="00EC7D44" w:rsidP="00EC7D44">
      <w:pPr>
        <w:pBdr>
          <w:top w:val="single" w:sz="4" w:space="1" w:color="auto"/>
          <w:left w:val="single" w:sz="4" w:space="4" w:color="auto"/>
          <w:bottom w:val="single" w:sz="4" w:space="1" w:color="auto"/>
          <w:right w:val="single" w:sz="4" w:space="4" w:color="auto"/>
        </w:pBdr>
        <w:rPr>
          <w:lang w:eastAsia="ja-JP"/>
        </w:rPr>
      </w:pPr>
      <w:r>
        <w:t xml:space="preserve">For Logged MDT, the configuration will always be done in cells of </w:t>
      </w:r>
      <w:r w:rsidRPr="000D29E4">
        <w:rPr>
          <w:highlight w:val="green"/>
        </w:rPr>
        <w:t>the same RAT type</w:t>
      </w:r>
      <w:r>
        <w:t>. However, measurements included in the logged MDT report comprises of measurements from the same RAT type (serving cell measurements, intra-</w:t>
      </w:r>
      <w:proofErr w:type="gramStart"/>
      <w:r>
        <w:t>frequency</w:t>
      </w:r>
      <w:proofErr w:type="gramEnd"/>
      <w:r>
        <w:t xml:space="preserve"> and inter-frequency </w:t>
      </w:r>
      <w:proofErr w:type="spellStart"/>
      <w:r>
        <w:t>neighbor</w:t>
      </w:r>
      <w:proofErr w:type="spellEnd"/>
      <w:r>
        <w:t xml:space="preserve"> cell measurements) and different RAT types (inter-RAT </w:t>
      </w:r>
      <w:proofErr w:type="spellStart"/>
      <w:r>
        <w:t>neighbor</w:t>
      </w:r>
      <w:proofErr w:type="spellEnd"/>
      <w:r>
        <w:t xml:space="preserve"> cell measurements).</w:t>
      </w:r>
    </w:p>
    <w:p w14:paraId="11EA4EC0" w14:textId="72323155" w:rsidR="00D43694" w:rsidRDefault="00D43694" w:rsidP="00D43694">
      <w:pPr>
        <w:pStyle w:val="BodyText"/>
        <w:jc w:val="both"/>
        <w:rPr>
          <w:lang w:val="en-US"/>
        </w:rPr>
      </w:pPr>
      <w:r>
        <w:rPr>
          <w:b/>
          <w:bCs/>
          <w:lang w:val="en-US"/>
        </w:rPr>
        <w:t xml:space="preserve">Observation 2: </w:t>
      </w:r>
      <w:proofErr w:type="spellStart"/>
      <w:r w:rsidRPr="00004995">
        <w:rPr>
          <w:i/>
          <w:iCs/>
          <w:lang w:val="en-US"/>
        </w:rPr>
        <w:t>LoggedMeasurementConfiguration</w:t>
      </w:r>
      <w:proofErr w:type="spellEnd"/>
      <w:r w:rsidRPr="00004995">
        <w:rPr>
          <w:lang w:val="en-US"/>
        </w:rPr>
        <w:t xml:space="preserve"> </w:t>
      </w:r>
      <w:r w:rsidR="005C2934">
        <w:rPr>
          <w:lang w:val="en-US"/>
        </w:rPr>
        <w:t>signaled over RRC i</w:t>
      </w:r>
      <w:r w:rsidRPr="00004995">
        <w:rPr>
          <w:lang w:val="en-US"/>
        </w:rPr>
        <w:t xml:space="preserve">s </w:t>
      </w:r>
      <w:r>
        <w:rPr>
          <w:lang w:val="en-US"/>
        </w:rPr>
        <w:t>RAT specific.</w:t>
      </w:r>
    </w:p>
    <w:p w14:paraId="7498F359" w14:textId="360B0F03" w:rsidR="00202D45" w:rsidRPr="0008548B" w:rsidRDefault="00C64725" w:rsidP="00202D45">
      <w:pPr>
        <w:pStyle w:val="BodyText"/>
        <w:jc w:val="both"/>
        <w:rPr>
          <w:lang w:val="en-US"/>
        </w:rPr>
      </w:pPr>
      <w:r w:rsidRPr="0008548B">
        <w:rPr>
          <w:lang w:val="en-US"/>
        </w:rPr>
        <w:t xml:space="preserve">In addition, </w:t>
      </w:r>
      <w:r w:rsidR="00202D45" w:rsidRPr="0008548B">
        <w:rPr>
          <w:lang w:val="en-US"/>
        </w:rPr>
        <w:t>the UE maintains only one MDT configuration at time (</w:t>
      </w:r>
      <w:proofErr w:type="gramStart"/>
      <w:r w:rsidR="00202D45" w:rsidRPr="0008548B">
        <w:rPr>
          <w:lang w:val="en-US"/>
        </w:rPr>
        <w:t>e.g.</w:t>
      </w:r>
      <w:proofErr w:type="gramEnd"/>
      <w:r w:rsidR="00202D45" w:rsidRPr="0008548B">
        <w:rPr>
          <w:lang w:val="en-US"/>
        </w:rPr>
        <w:t xml:space="preserve"> following the legacy rules, the UE will replace the previous MDT configuration)</w:t>
      </w:r>
      <w:r w:rsidRPr="0008548B">
        <w:rPr>
          <w:lang w:val="en-US"/>
        </w:rPr>
        <w:t xml:space="preserve">. </w:t>
      </w:r>
    </w:p>
    <w:p w14:paraId="1B353EAF" w14:textId="6FF1B94F" w:rsidR="0008548B" w:rsidRPr="0008548B" w:rsidRDefault="0008548B" w:rsidP="00202D45">
      <w:pPr>
        <w:pStyle w:val="BodyText"/>
        <w:jc w:val="both"/>
        <w:rPr>
          <w:b/>
          <w:bCs/>
          <w:lang w:val="en-US"/>
        </w:rPr>
      </w:pPr>
      <w:r w:rsidRPr="0008548B">
        <w:rPr>
          <w:b/>
          <w:bCs/>
          <w:lang w:val="en-US"/>
        </w:rPr>
        <w:t xml:space="preserve">Observation 3: </w:t>
      </w:r>
      <w:r w:rsidRPr="0008548B">
        <w:rPr>
          <w:lang w:val="en-US"/>
        </w:rPr>
        <w:t>The UE maintains only one MDT configuration at a time.</w:t>
      </w:r>
    </w:p>
    <w:p w14:paraId="3B6A35A6" w14:textId="1905DCDA" w:rsidR="00202D45" w:rsidRDefault="00202D45" w:rsidP="00D43694">
      <w:pPr>
        <w:pStyle w:val="BodyText"/>
        <w:jc w:val="both"/>
        <w:rPr>
          <w:lang w:val="en-US"/>
        </w:rPr>
      </w:pPr>
    </w:p>
    <w:p w14:paraId="6A079FC8" w14:textId="0A9B8F2E" w:rsidR="00D43694" w:rsidRDefault="0097139C" w:rsidP="00D43694">
      <w:pPr>
        <w:pStyle w:val="Heading1"/>
      </w:pPr>
      <w:r>
        <w:lastRenderedPageBreak/>
        <w:t>3</w:t>
      </w:r>
      <w:r w:rsidR="00D43694" w:rsidRPr="006E13D1">
        <w:tab/>
      </w:r>
      <w:r w:rsidR="00D43694">
        <w:t>Rel-18 enhancement scope</w:t>
      </w:r>
    </w:p>
    <w:p w14:paraId="66911779" w14:textId="0CD09096" w:rsidR="009C434C" w:rsidRDefault="00EC7D44" w:rsidP="0008548B">
      <w:pPr>
        <w:pStyle w:val="BodyText"/>
        <w:jc w:val="both"/>
        <w:rPr>
          <w:rStyle w:val="normaltextrun"/>
          <w:b/>
          <w:bCs/>
        </w:rPr>
      </w:pPr>
      <w:r>
        <w:rPr>
          <w:lang w:val="en-US"/>
        </w:rPr>
        <w:t xml:space="preserve">The </w:t>
      </w:r>
      <w:r w:rsidR="002B35BF">
        <w:rPr>
          <w:lang w:val="en-US"/>
        </w:rPr>
        <w:t>target</w:t>
      </w:r>
      <w:r>
        <w:rPr>
          <w:lang w:val="en-US"/>
        </w:rPr>
        <w:t xml:space="preserve"> enhancement </w:t>
      </w:r>
      <w:r w:rsidR="00FA3898">
        <w:rPr>
          <w:lang w:val="en-US"/>
        </w:rPr>
        <w:t>concerns</w:t>
      </w:r>
      <w:r>
        <w:rPr>
          <w:lang w:val="en-US"/>
        </w:rPr>
        <w:t xml:space="preserve"> the inter-RAT scenario. I.e.</w:t>
      </w:r>
      <w:r w:rsidR="005C2934">
        <w:rPr>
          <w:lang w:val="en-US"/>
        </w:rPr>
        <w:t>:</w:t>
      </w:r>
      <w:r>
        <w:rPr>
          <w:lang w:val="en-US"/>
        </w:rPr>
        <w:t xml:space="preserve"> how to protect </w:t>
      </w:r>
      <w:r>
        <w:rPr>
          <w:rFonts w:eastAsia="SimSun"/>
        </w:rPr>
        <w:t xml:space="preserve">signalling based </w:t>
      </w:r>
      <w:r w:rsidR="00595800">
        <w:rPr>
          <w:rFonts w:eastAsia="SimSun"/>
        </w:rPr>
        <w:t xml:space="preserve">Logged </w:t>
      </w:r>
      <w:r>
        <w:rPr>
          <w:rFonts w:eastAsia="SimSun"/>
        </w:rPr>
        <w:t>MDT configured in E-UTRAN</w:t>
      </w:r>
      <w:r w:rsidR="00595800">
        <w:rPr>
          <w:rFonts w:eastAsia="SimSun"/>
        </w:rPr>
        <w:t>, upon reselecti</w:t>
      </w:r>
      <w:r w:rsidR="00713CA7">
        <w:rPr>
          <w:rFonts w:eastAsia="SimSun"/>
        </w:rPr>
        <w:t>on of</w:t>
      </w:r>
      <w:r w:rsidR="00595800">
        <w:rPr>
          <w:rFonts w:eastAsia="SimSun"/>
        </w:rPr>
        <w:t xml:space="preserve"> an NR cell </w:t>
      </w:r>
      <w:r w:rsidR="006D6796">
        <w:rPr>
          <w:rFonts w:eastAsia="SimSun"/>
        </w:rPr>
        <w:t xml:space="preserve">by the UE. </w:t>
      </w:r>
    </w:p>
    <w:p w14:paraId="0EA78EFD" w14:textId="49082755" w:rsidR="001758BE" w:rsidRDefault="00EB2017" w:rsidP="007D16C5">
      <w:pPr>
        <w:pStyle w:val="BodyText"/>
        <w:jc w:val="both"/>
      </w:pPr>
      <w:r>
        <w:rPr>
          <w:lang w:val="en-US"/>
        </w:rPr>
        <w:t>From RAN3 perspective</w:t>
      </w:r>
      <w:r w:rsidR="0097139C">
        <w:rPr>
          <w:lang w:val="en-US"/>
        </w:rPr>
        <w:t xml:space="preserve"> it can be understood that the protection </w:t>
      </w:r>
      <w:r w:rsidR="0019783B">
        <w:rPr>
          <w:lang w:val="en-US"/>
        </w:rPr>
        <w:t xml:space="preserve">mechanism </w:t>
      </w:r>
      <w:r w:rsidR="0097139C">
        <w:rPr>
          <w:lang w:val="en-US"/>
        </w:rPr>
        <w:t>introduced by RAN2 in Rel-17</w:t>
      </w:r>
      <w:r w:rsidR="0019783B">
        <w:rPr>
          <w:lang w:val="en-US"/>
        </w:rPr>
        <w:t xml:space="preserve"> corresponds informing the network about the presence of </w:t>
      </w:r>
      <w:r w:rsidR="0019783B" w:rsidRPr="00EF23FD">
        <w:t>signal</w:t>
      </w:r>
      <w:r w:rsidR="0019783B">
        <w:t>l</w:t>
      </w:r>
      <w:r w:rsidR="0019783B" w:rsidRPr="00EF23FD">
        <w:t>ing based logged MDT configuration in the UE</w:t>
      </w:r>
      <w:r w:rsidR="0019783B">
        <w:t xml:space="preserve">. In case of such presence the network shall consider the UE as not being eligible for management based logged MDT configuration. </w:t>
      </w:r>
      <w:r w:rsidR="007662A8">
        <w:t>It would therefore in our vie be beneficial that also RAN3 analyses the scenarios applicable in Rel-17 (where RRC corrections might still be possible if strongly needed) and scenarios to be applicable in Rel-18.</w:t>
      </w:r>
    </w:p>
    <w:p w14:paraId="77294217" w14:textId="24B4E494" w:rsidR="001758BE" w:rsidRDefault="007662A8" w:rsidP="007D16C5">
      <w:pPr>
        <w:pStyle w:val="BodyText"/>
        <w:jc w:val="both"/>
      </w:pPr>
      <w:r>
        <w:t>Our understanding is:</w:t>
      </w:r>
    </w:p>
    <w:p w14:paraId="517BAC6A" w14:textId="77777777" w:rsidR="007662A8" w:rsidRDefault="007662A8" w:rsidP="00DF2E39">
      <w:pPr>
        <w:pStyle w:val="BodyText"/>
        <w:numPr>
          <w:ilvl w:val="0"/>
          <w:numId w:val="13"/>
        </w:numPr>
        <w:jc w:val="both"/>
        <w:rPr>
          <w:lang w:val="en-US"/>
        </w:rPr>
      </w:pPr>
      <w:r>
        <w:t>T</w:t>
      </w:r>
      <w:r w:rsidR="0019783B">
        <w:t xml:space="preserve">he Rel-17 </w:t>
      </w:r>
      <w:r w:rsidR="0056433F">
        <w:t>feature</w:t>
      </w:r>
      <w:r w:rsidR="0019783B">
        <w:t xml:space="preserve"> applies to</w:t>
      </w:r>
      <w:r w:rsidR="0056433F">
        <w:t xml:space="preserve"> signalling based logged MDT configuration that was received by the UE while being served</w:t>
      </w:r>
      <w:r w:rsidR="0056433F" w:rsidRPr="0056433F">
        <w:rPr>
          <w:lang w:val="en-US"/>
        </w:rPr>
        <w:t xml:space="preserve"> </w:t>
      </w:r>
      <w:r w:rsidR="0056433F">
        <w:rPr>
          <w:lang w:val="en-US"/>
        </w:rPr>
        <w:t>under NG-RAN</w:t>
      </w:r>
      <w:r>
        <w:rPr>
          <w:lang w:val="en-US"/>
        </w:rPr>
        <w:t>, both under EUTRA and NR</w:t>
      </w:r>
      <w:r w:rsidR="0056433F">
        <w:rPr>
          <w:lang w:val="en-US"/>
        </w:rPr>
        <w:t xml:space="preserve">. </w:t>
      </w:r>
    </w:p>
    <w:p w14:paraId="4DD0AF45" w14:textId="7916D280" w:rsidR="001758BE" w:rsidRDefault="007662A8" w:rsidP="00DF2E39">
      <w:pPr>
        <w:pStyle w:val="BodyText"/>
        <w:numPr>
          <w:ilvl w:val="0"/>
          <w:numId w:val="13"/>
        </w:numPr>
        <w:jc w:val="both"/>
        <w:rPr>
          <w:lang w:val="en-US"/>
        </w:rPr>
      </w:pPr>
      <w:proofErr w:type="gramStart"/>
      <w:r>
        <w:rPr>
          <w:lang w:val="en-US"/>
        </w:rPr>
        <w:t>Therefore</w:t>
      </w:r>
      <w:proofErr w:type="gramEnd"/>
      <w:r>
        <w:rPr>
          <w:lang w:val="en-US"/>
        </w:rPr>
        <w:t xml:space="preserve"> </w:t>
      </w:r>
      <w:r w:rsidR="0056433F">
        <w:rPr>
          <w:lang w:val="en-US"/>
        </w:rPr>
        <w:t xml:space="preserve">the </w:t>
      </w:r>
      <w:r w:rsidR="001758BE">
        <w:rPr>
          <w:lang w:val="en-US"/>
        </w:rPr>
        <w:t xml:space="preserve">Rel-17 </w:t>
      </w:r>
      <w:r w:rsidR="0056433F">
        <w:rPr>
          <w:lang w:val="en-US"/>
        </w:rPr>
        <w:t xml:space="preserve">feature </w:t>
      </w:r>
      <w:r>
        <w:rPr>
          <w:lang w:val="en-US"/>
        </w:rPr>
        <w:t xml:space="preserve">already </w:t>
      </w:r>
      <w:r w:rsidR="0056433F">
        <w:rPr>
          <w:lang w:val="en-US"/>
        </w:rPr>
        <w:t xml:space="preserve">applies in NG-RAN intra-system inter-RAT scenario, e.g. for the case where the s-based logged MDT configuration was received when the UE was served by an NG-RAN EUTRA </w:t>
      </w:r>
      <w:proofErr w:type="spellStart"/>
      <w:r w:rsidR="0056433F">
        <w:rPr>
          <w:lang w:val="en-US"/>
        </w:rPr>
        <w:t>Pcell</w:t>
      </w:r>
      <w:proofErr w:type="spellEnd"/>
      <w:r w:rsidR="0056433F">
        <w:rPr>
          <w:lang w:val="en-US"/>
        </w:rPr>
        <w:t xml:space="preserve"> and later reselects and reconnects to an NR </w:t>
      </w:r>
      <w:proofErr w:type="spellStart"/>
      <w:r w:rsidR="0056433F">
        <w:rPr>
          <w:lang w:val="en-US"/>
        </w:rPr>
        <w:t>Pcell</w:t>
      </w:r>
      <w:proofErr w:type="spellEnd"/>
      <w:r w:rsidR="0056433F">
        <w:rPr>
          <w:lang w:val="en-US"/>
        </w:rPr>
        <w:t>.</w:t>
      </w:r>
    </w:p>
    <w:p w14:paraId="122B0089" w14:textId="77777777" w:rsidR="002406A0" w:rsidRDefault="007662A8" w:rsidP="007662A8">
      <w:pPr>
        <w:pStyle w:val="BodyText"/>
        <w:numPr>
          <w:ilvl w:val="0"/>
          <w:numId w:val="13"/>
        </w:numPr>
        <w:jc w:val="both"/>
        <w:rPr>
          <w:lang w:val="en-US"/>
        </w:rPr>
      </w:pPr>
      <w:r>
        <w:rPr>
          <w:lang w:val="en-US"/>
        </w:rPr>
        <w:t>The Rel-17 feature applies irrespective of the PLMNs involved in providing the initial s-based logged MDT configuration and potentially aiming at configuring m-based logged MDT.</w:t>
      </w:r>
    </w:p>
    <w:p w14:paraId="7B965F26" w14:textId="64CFBA3F" w:rsidR="007662A8" w:rsidRDefault="002406A0" w:rsidP="007662A8">
      <w:pPr>
        <w:pStyle w:val="BodyText"/>
        <w:numPr>
          <w:ilvl w:val="0"/>
          <w:numId w:val="13"/>
        </w:numPr>
        <w:jc w:val="both"/>
        <w:rPr>
          <w:lang w:val="en-US"/>
        </w:rPr>
      </w:pPr>
      <w:proofErr w:type="gramStart"/>
      <w:r>
        <w:rPr>
          <w:lang w:val="en-US"/>
        </w:rPr>
        <w:t>However</w:t>
      </w:r>
      <w:proofErr w:type="gramEnd"/>
      <w:r>
        <w:rPr>
          <w:lang w:val="en-US"/>
        </w:rPr>
        <w:t xml:space="preserve"> no restriction applies to configuration of s-based logged MDT, e.g. s-based logged MDT configured by PLMN A will be informed to PLMN B but not prevent PLMN B to configure the UE with a different s-based logged MDT configuration. From our side we observe that specifications generally prevent inter-PLMN transfer of configuration information.</w:t>
      </w:r>
    </w:p>
    <w:p w14:paraId="30425CCD" w14:textId="5B497FC9" w:rsidR="007662A8" w:rsidRDefault="007662A8" w:rsidP="00DF2E39">
      <w:pPr>
        <w:pStyle w:val="BodyText"/>
        <w:numPr>
          <w:ilvl w:val="0"/>
          <w:numId w:val="13"/>
        </w:numPr>
        <w:jc w:val="both"/>
        <w:rPr>
          <w:lang w:val="en-US"/>
        </w:rPr>
      </w:pPr>
      <w:r>
        <w:rPr>
          <w:lang w:val="en-US"/>
        </w:rPr>
        <w:t xml:space="preserve">The Rel-18 feature is intended for intra-EUTRAN and inter-system scenarios, </w:t>
      </w:r>
      <w:proofErr w:type="gramStart"/>
      <w:r>
        <w:rPr>
          <w:lang w:val="en-US"/>
        </w:rPr>
        <w:t>i.e.</w:t>
      </w:r>
      <w:proofErr w:type="gramEnd"/>
      <w:r>
        <w:rPr>
          <w:lang w:val="en-US"/>
        </w:rPr>
        <w:t xml:space="preserve"> </w:t>
      </w:r>
      <w:r w:rsidR="002406A0">
        <w:rPr>
          <w:lang w:val="en-US"/>
        </w:rPr>
        <w:t>the presence of an</w:t>
      </w:r>
      <w:r>
        <w:rPr>
          <w:lang w:val="en-US"/>
        </w:rPr>
        <w:t xml:space="preserve"> s-based logged MDT configuration received while the UE is served by EUTRAN</w:t>
      </w:r>
      <w:r w:rsidR="002406A0">
        <w:rPr>
          <w:lang w:val="en-US"/>
        </w:rPr>
        <w:t xml:space="preserve"> shall make the UE not eligible for m-based logged MDT in case of subsequent connections to EUTRAN and NG-RAN.</w:t>
      </w:r>
    </w:p>
    <w:p w14:paraId="63E82CB2" w14:textId="57FF6B9D" w:rsidR="001758BE" w:rsidRDefault="002406A0" w:rsidP="007D16C5">
      <w:pPr>
        <w:pStyle w:val="BodyText"/>
        <w:jc w:val="both"/>
        <w:rPr>
          <w:lang w:val="en-US"/>
        </w:rPr>
      </w:pPr>
      <w:r>
        <w:rPr>
          <w:lang w:val="en-US"/>
        </w:rPr>
        <w:t>We propose that RAN3 discusses the above</w:t>
      </w:r>
      <w:r w:rsidR="001758BE">
        <w:rPr>
          <w:lang w:val="en-US"/>
        </w:rPr>
        <w:t xml:space="preserve"> </w:t>
      </w:r>
      <w:r>
        <w:rPr>
          <w:lang w:val="en-US"/>
        </w:rPr>
        <w:t xml:space="preserve">and informs RAN2 about the outcome of the discussion, who could take the information into account </w:t>
      </w:r>
      <w:proofErr w:type="gramStart"/>
      <w:r>
        <w:rPr>
          <w:lang w:val="en-US"/>
        </w:rPr>
        <w:t>e.g.</w:t>
      </w:r>
      <w:proofErr w:type="gramEnd"/>
      <w:r>
        <w:rPr>
          <w:lang w:val="en-US"/>
        </w:rPr>
        <w:t xml:space="preserve"> to update the detailed scope of the objective of the work and/or to provide additional clarifications on the feature (in stage 2 and/or stage 3).</w:t>
      </w:r>
    </w:p>
    <w:p w14:paraId="3437BF04" w14:textId="0E18EF3B" w:rsidR="002406A0" w:rsidRPr="00DF2E39" w:rsidRDefault="002406A0" w:rsidP="007D16C5">
      <w:pPr>
        <w:pStyle w:val="BodyText"/>
        <w:jc w:val="both"/>
        <w:rPr>
          <w:b/>
          <w:bCs/>
          <w:lang w:val="en-US"/>
        </w:rPr>
      </w:pPr>
      <w:r w:rsidRPr="00DF2E39">
        <w:rPr>
          <w:b/>
          <w:bCs/>
          <w:lang w:val="en-US"/>
        </w:rPr>
        <w:t xml:space="preserve">Proposal: RAN3 to discuss and confirm scenarios for </w:t>
      </w:r>
      <w:proofErr w:type="spellStart"/>
      <w:r w:rsidRPr="00DF2E39">
        <w:rPr>
          <w:b/>
          <w:bCs/>
          <w:lang w:val="en-US"/>
        </w:rPr>
        <w:t>signalling</w:t>
      </w:r>
      <w:proofErr w:type="spellEnd"/>
      <w:r w:rsidRPr="00DF2E39">
        <w:rPr>
          <w:b/>
          <w:bCs/>
          <w:lang w:val="en-US"/>
        </w:rPr>
        <w:t>-based logged MDT protection.</w:t>
      </w:r>
    </w:p>
    <w:p w14:paraId="5FF2457F" w14:textId="1920A14E" w:rsidR="00A209D6" w:rsidRPr="006E13D1" w:rsidRDefault="0097139C" w:rsidP="000C6B12">
      <w:pPr>
        <w:pStyle w:val="Heading1"/>
      </w:pPr>
      <w:r>
        <w:t>4</w:t>
      </w:r>
      <w:r w:rsidR="00A209D6" w:rsidRPr="006E13D1">
        <w:tab/>
      </w:r>
      <w:r w:rsidR="00A209D6" w:rsidRPr="006E13D1">
        <w:tab/>
      </w:r>
      <w:r w:rsidR="008C3057">
        <w:t>Conclusion</w:t>
      </w:r>
    </w:p>
    <w:p w14:paraId="6C60FFDC" w14:textId="017A85A5" w:rsidR="00A209D6" w:rsidRDefault="00634A90" w:rsidP="00A209D6">
      <w:r>
        <w:t>In this contribution we made the following proposal:</w:t>
      </w:r>
    </w:p>
    <w:p w14:paraId="13B3AB9D" w14:textId="6A00E4FD" w:rsidR="00886ACE" w:rsidRPr="0008548B" w:rsidRDefault="00886ACE" w:rsidP="00886ACE">
      <w:pPr>
        <w:pStyle w:val="BodyText"/>
        <w:jc w:val="both"/>
        <w:rPr>
          <w:b/>
          <w:bCs/>
          <w:lang w:val="en-US"/>
        </w:rPr>
      </w:pPr>
    </w:p>
    <w:p w14:paraId="6D51BF96" w14:textId="77777777" w:rsidR="00886ACE" w:rsidRPr="00374975" w:rsidRDefault="00886ACE" w:rsidP="00886ACE">
      <w:pPr>
        <w:pStyle w:val="BodyText"/>
        <w:jc w:val="both"/>
        <w:rPr>
          <w:b/>
          <w:bCs/>
          <w:lang w:val="en-US"/>
        </w:rPr>
      </w:pPr>
      <w:r w:rsidRPr="00374975">
        <w:rPr>
          <w:b/>
          <w:bCs/>
          <w:lang w:val="en-US"/>
        </w:rPr>
        <w:t xml:space="preserve">Proposal: RAN3 to discuss and confirm scenarios for </w:t>
      </w:r>
      <w:proofErr w:type="spellStart"/>
      <w:r w:rsidRPr="00374975">
        <w:rPr>
          <w:b/>
          <w:bCs/>
          <w:lang w:val="en-US"/>
        </w:rPr>
        <w:t>signalling</w:t>
      </w:r>
      <w:proofErr w:type="spellEnd"/>
      <w:r w:rsidRPr="00374975">
        <w:rPr>
          <w:b/>
          <w:bCs/>
          <w:lang w:val="en-US"/>
        </w:rPr>
        <w:t>-based logged MDT protection.</w:t>
      </w:r>
    </w:p>
    <w:p w14:paraId="5726E995" w14:textId="77777777" w:rsidR="00886ACE" w:rsidRDefault="00886ACE" w:rsidP="00886ACE">
      <w:pPr>
        <w:pStyle w:val="BodyText"/>
        <w:jc w:val="both"/>
        <w:rPr>
          <w:lang w:val="en-US"/>
        </w:rPr>
      </w:pPr>
    </w:p>
    <w:p w14:paraId="1B1917EF" w14:textId="77777777" w:rsidR="00886ACE" w:rsidRDefault="00886ACE" w:rsidP="005C2934">
      <w:pPr>
        <w:pStyle w:val="paragraph"/>
        <w:spacing w:before="120" w:beforeAutospacing="0" w:after="120" w:afterAutospacing="0"/>
        <w:textAlignment w:val="baseline"/>
      </w:pPr>
    </w:p>
    <w:sectPr w:rsidR="00886A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8CB29" w14:textId="77777777" w:rsidR="003D3DEE" w:rsidRDefault="003D3DEE">
      <w:r>
        <w:separator/>
      </w:r>
    </w:p>
  </w:endnote>
  <w:endnote w:type="continuationSeparator" w:id="0">
    <w:p w14:paraId="6E7439FF" w14:textId="77777777" w:rsidR="003D3DEE" w:rsidRDefault="003D3DEE">
      <w:r>
        <w:continuationSeparator/>
      </w:r>
    </w:p>
  </w:endnote>
  <w:endnote w:type="continuationNotice" w:id="1">
    <w:p w14:paraId="21449558" w14:textId="77777777" w:rsidR="003D3DEE" w:rsidRDefault="003D3D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889DA" w14:textId="77777777" w:rsidR="003D3DEE" w:rsidRDefault="003D3DEE">
      <w:r>
        <w:separator/>
      </w:r>
    </w:p>
  </w:footnote>
  <w:footnote w:type="continuationSeparator" w:id="0">
    <w:p w14:paraId="1C4097B2" w14:textId="77777777" w:rsidR="003D3DEE" w:rsidRDefault="003D3DEE">
      <w:r>
        <w:continuationSeparator/>
      </w:r>
    </w:p>
  </w:footnote>
  <w:footnote w:type="continuationNotice" w:id="1">
    <w:p w14:paraId="5844A093" w14:textId="77777777" w:rsidR="003D3DEE" w:rsidRDefault="003D3D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3A6B81"/>
    <w:multiLevelType w:val="hybridMultilevel"/>
    <w:tmpl w:val="69BA951E"/>
    <w:lvl w:ilvl="0" w:tplc="6B7E4C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061F1A"/>
    <w:multiLevelType w:val="hybridMultilevel"/>
    <w:tmpl w:val="C256E278"/>
    <w:lvl w:ilvl="0" w:tplc="BDFAA47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EE3F28"/>
    <w:multiLevelType w:val="hybridMultilevel"/>
    <w:tmpl w:val="C90A3758"/>
    <w:lvl w:ilvl="0" w:tplc="7A0C984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A2C22C3"/>
    <w:multiLevelType w:val="hybridMultilevel"/>
    <w:tmpl w:val="79203B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6F81021C"/>
    <w:multiLevelType w:val="hybridMultilevel"/>
    <w:tmpl w:val="1180C2DC"/>
    <w:lvl w:ilvl="0" w:tplc="12B4CEC4">
      <w:start w:val="1"/>
      <w:numFmt w:val="bullet"/>
      <w:lvlText w:val="•"/>
      <w:lvlJc w:val="left"/>
      <w:pPr>
        <w:tabs>
          <w:tab w:val="num" w:pos="720"/>
        </w:tabs>
        <w:ind w:left="720" w:hanging="360"/>
      </w:pPr>
      <w:rPr>
        <w:rFonts w:ascii="Arial" w:hAnsi="Arial" w:hint="default"/>
      </w:rPr>
    </w:lvl>
    <w:lvl w:ilvl="1" w:tplc="D94A6EF6">
      <w:start w:val="1"/>
      <w:numFmt w:val="bullet"/>
      <w:lvlText w:val="•"/>
      <w:lvlJc w:val="left"/>
      <w:pPr>
        <w:tabs>
          <w:tab w:val="num" w:pos="1440"/>
        </w:tabs>
        <w:ind w:left="1440" w:hanging="360"/>
      </w:pPr>
      <w:rPr>
        <w:rFonts w:ascii="Arial" w:hAnsi="Arial" w:hint="default"/>
      </w:rPr>
    </w:lvl>
    <w:lvl w:ilvl="2" w:tplc="3EB8835E">
      <w:start w:val="1"/>
      <w:numFmt w:val="bullet"/>
      <w:lvlText w:val="•"/>
      <w:lvlJc w:val="left"/>
      <w:pPr>
        <w:tabs>
          <w:tab w:val="num" w:pos="2160"/>
        </w:tabs>
        <w:ind w:left="2160" w:hanging="360"/>
      </w:pPr>
      <w:rPr>
        <w:rFonts w:ascii="Arial" w:hAnsi="Arial" w:hint="default"/>
      </w:rPr>
    </w:lvl>
    <w:lvl w:ilvl="3" w:tplc="33C21C28" w:tentative="1">
      <w:start w:val="1"/>
      <w:numFmt w:val="bullet"/>
      <w:lvlText w:val="•"/>
      <w:lvlJc w:val="left"/>
      <w:pPr>
        <w:tabs>
          <w:tab w:val="num" w:pos="2880"/>
        </w:tabs>
        <w:ind w:left="2880" w:hanging="360"/>
      </w:pPr>
      <w:rPr>
        <w:rFonts w:ascii="Arial" w:hAnsi="Arial" w:hint="default"/>
      </w:rPr>
    </w:lvl>
    <w:lvl w:ilvl="4" w:tplc="747422B8" w:tentative="1">
      <w:start w:val="1"/>
      <w:numFmt w:val="bullet"/>
      <w:lvlText w:val="•"/>
      <w:lvlJc w:val="left"/>
      <w:pPr>
        <w:tabs>
          <w:tab w:val="num" w:pos="3600"/>
        </w:tabs>
        <w:ind w:left="3600" w:hanging="360"/>
      </w:pPr>
      <w:rPr>
        <w:rFonts w:ascii="Arial" w:hAnsi="Arial" w:hint="default"/>
      </w:rPr>
    </w:lvl>
    <w:lvl w:ilvl="5" w:tplc="6C64CADE" w:tentative="1">
      <w:start w:val="1"/>
      <w:numFmt w:val="bullet"/>
      <w:lvlText w:val="•"/>
      <w:lvlJc w:val="left"/>
      <w:pPr>
        <w:tabs>
          <w:tab w:val="num" w:pos="4320"/>
        </w:tabs>
        <w:ind w:left="4320" w:hanging="360"/>
      </w:pPr>
      <w:rPr>
        <w:rFonts w:ascii="Arial" w:hAnsi="Arial" w:hint="default"/>
      </w:rPr>
    </w:lvl>
    <w:lvl w:ilvl="6" w:tplc="5F4662A6" w:tentative="1">
      <w:start w:val="1"/>
      <w:numFmt w:val="bullet"/>
      <w:lvlText w:val="•"/>
      <w:lvlJc w:val="left"/>
      <w:pPr>
        <w:tabs>
          <w:tab w:val="num" w:pos="5040"/>
        </w:tabs>
        <w:ind w:left="5040" w:hanging="360"/>
      </w:pPr>
      <w:rPr>
        <w:rFonts w:ascii="Arial" w:hAnsi="Arial" w:hint="default"/>
      </w:rPr>
    </w:lvl>
    <w:lvl w:ilvl="7" w:tplc="D05E1B68" w:tentative="1">
      <w:start w:val="1"/>
      <w:numFmt w:val="bullet"/>
      <w:lvlText w:val="•"/>
      <w:lvlJc w:val="left"/>
      <w:pPr>
        <w:tabs>
          <w:tab w:val="num" w:pos="5760"/>
        </w:tabs>
        <w:ind w:left="5760" w:hanging="360"/>
      </w:pPr>
      <w:rPr>
        <w:rFonts w:ascii="Arial" w:hAnsi="Arial" w:hint="default"/>
      </w:rPr>
    </w:lvl>
    <w:lvl w:ilvl="8" w:tplc="DF8EF38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7"/>
  </w:num>
  <w:num w:numId="7">
    <w:abstractNumId w:val="8"/>
  </w:num>
  <w:num w:numId="8">
    <w:abstractNumId w:val="6"/>
  </w:num>
  <w:num w:numId="9">
    <w:abstractNumId w:val="10"/>
  </w:num>
  <w:num w:numId="10">
    <w:abstractNumId w:val="2"/>
  </w:num>
  <w:num w:numId="11">
    <w:abstractNumId w:val="1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F"/>
    <w:rsid w:val="00016557"/>
    <w:rsid w:val="0002212C"/>
    <w:rsid w:val="00023C40"/>
    <w:rsid w:val="00026AB7"/>
    <w:rsid w:val="00033397"/>
    <w:rsid w:val="00034181"/>
    <w:rsid w:val="00040095"/>
    <w:rsid w:val="000538F9"/>
    <w:rsid w:val="00073C9C"/>
    <w:rsid w:val="00080512"/>
    <w:rsid w:val="0008548B"/>
    <w:rsid w:val="00090468"/>
    <w:rsid w:val="00090577"/>
    <w:rsid w:val="00094568"/>
    <w:rsid w:val="000A5F61"/>
    <w:rsid w:val="000A616B"/>
    <w:rsid w:val="000B0F07"/>
    <w:rsid w:val="000B7BCF"/>
    <w:rsid w:val="000C522B"/>
    <w:rsid w:val="000C6B12"/>
    <w:rsid w:val="000D21CE"/>
    <w:rsid w:val="000D29E4"/>
    <w:rsid w:val="000D58AB"/>
    <w:rsid w:val="000E1F70"/>
    <w:rsid w:val="00112F1A"/>
    <w:rsid w:val="001233BD"/>
    <w:rsid w:val="00143E9B"/>
    <w:rsid w:val="00145075"/>
    <w:rsid w:val="00146E6D"/>
    <w:rsid w:val="001548CC"/>
    <w:rsid w:val="001741A0"/>
    <w:rsid w:val="001758BE"/>
    <w:rsid w:val="00175FA0"/>
    <w:rsid w:val="001763A1"/>
    <w:rsid w:val="00186381"/>
    <w:rsid w:val="00194CD0"/>
    <w:rsid w:val="0019783B"/>
    <w:rsid w:val="001A3DBB"/>
    <w:rsid w:val="001A5A62"/>
    <w:rsid w:val="001B2DA0"/>
    <w:rsid w:val="001B49C9"/>
    <w:rsid w:val="001C099C"/>
    <w:rsid w:val="001C23F4"/>
    <w:rsid w:val="001C4B03"/>
    <w:rsid w:val="001C4F79"/>
    <w:rsid w:val="001C75B7"/>
    <w:rsid w:val="001E12FD"/>
    <w:rsid w:val="001F168B"/>
    <w:rsid w:val="001F20D2"/>
    <w:rsid w:val="001F7831"/>
    <w:rsid w:val="0020093B"/>
    <w:rsid w:val="00202D45"/>
    <w:rsid w:val="00204045"/>
    <w:rsid w:val="0020712B"/>
    <w:rsid w:val="00217985"/>
    <w:rsid w:val="00225607"/>
    <w:rsid w:val="0022606D"/>
    <w:rsid w:val="002262C2"/>
    <w:rsid w:val="00230FAA"/>
    <w:rsid w:val="00231728"/>
    <w:rsid w:val="002354F3"/>
    <w:rsid w:val="00236247"/>
    <w:rsid w:val="002406A0"/>
    <w:rsid w:val="00243EA2"/>
    <w:rsid w:val="00250404"/>
    <w:rsid w:val="002610D8"/>
    <w:rsid w:val="00261587"/>
    <w:rsid w:val="00262448"/>
    <w:rsid w:val="00263893"/>
    <w:rsid w:val="00265AFA"/>
    <w:rsid w:val="002747EC"/>
    <w:rsid w:val="002759C1"/>
    <w:rsid w:val="002844DD"/>
    <w:rsid w:val="002855BF"/>
    <w:rsid w:val="002871CA"/>
    <w:rsid w:val="0029509C"/>
    <w:rsid w:val="00295AC3"/>
    <w:rsid w:val="00296D1A"/>
    <w:rsid w:val="002A7BD2"/>
    <w:rsid w:val="002B35BF"/>
    <w:rsid w:val="002F0D22"/>
    <w:rsid w:val="003172DC"/>
    <w:rsid w:val="00325AE3"/>
    <w:rsid w:val="00326069"/>
    <w:rsid w:val="00327590"/>
    <w:rsid w:val="00334CD8"/>
    <w:rsid w:val="0035462D"/>
    <w:rsid w:val="00364B41"/>
    <w:rsid w:val="00383096"/>
    <w:rsid w:val="003A41EF"/>
    <w:rsid w:val="003B40AD"/>
    <w:rsid w:val="003C4E37"/>
    <w:rsid w:val="003D07DE"/>
    <w:rsid w:val="003D1124"/>
    <w:rsid w:val="003D36F4"/>
    <w:rsid w:val="003D3DEE"/>
    <w:rsid w:val="003E16BE"/>
    <w:rsid w:val="003E4DA7"/>
    <w:rsid w:val="003F4E28"/>
    <w:rsid w:val="003F51F8"/>
    <w:rsid w:val="004006E8"/>
    <w:rsid w:val="00401855"/>
    <w:rsid w:val="00407E8E"/>
    <w:rsid w:val="0042667D"/>
    <w:rsid w:val="00456754"/>
    <w:rsid w:val="00465587"/>
    <w:rsid w:val="00465732"/>
    <w:rsid w:val="00477455"/>
    <w:rsid w:val="00490EE6"/>
    <w:rsid w:val="00494698"/>
    <w:rsid w:val="004A1F7B"/>
    <w:rsid w:val="004C4074"/>
    <w:rsid w:val="004C44D2"/>
    <w:rsid w:val="004D3578"/>
    <w:rsid w:val="004D380D"/>
    <w:rsid w:val="004E1232"/>
    <w:rsid w:val="004E213A"/>
    <w:rsid w:val="00503171"/>
    <w:rsid w:val="00506C28"/>
    <w:rsid w:val="00515B4E"/>
    <w:rsid w:val="0052625E"/>
    <w:rsid w:val="00526287"/>
    <w:rsid w:val="00534DA0"/>
    <w:rsid w:val="00536C65"/>
    <w:rsid w:val="00542FC8"/>
    <w:rsid w:val="00543E6C"/>
    <w:rsid w:val="0056433F"/>
    <w:rsid w:val="00565087"/>
    <w:rsid w:val="0056573F"/>
    <w:rsid w:val="00565CE6"/>
    <w:rsid w:val="005706AB"/>
    <w:rsid w:val="00571927"/>
    <w:rsid w:val="00585895"/>
    <w:rsid w:val="00592C78"/>
    <w:rsid w:val="00593379"/>
    <w:rsid w:val="00595800"/>
    <w:rsid w:val="005C2934"/>
    <w:rsid w:val="005C4BD4"/>
    <w:rsid w:val="005C4C23"/>
    <w:rsid w:val="005F49D7"/>
    <w:rsid w:val="006001A7"/>
    <w:rsid w:val="0060512B"/>
    <w:rsid w:val="006051F2"/>
    <w:rsid w:val="00611566"/>
    <w:rsid w:val="0061585D"/>
    <w:rsid w:val="00617FA4"/>
    <w:rsid w:val="006208C7"/>
    <w:rsid w:val="00634A90"/>
    <w:rsid w:val="006366A1"/>
    <w:rsid w:val="00641A4D"/>
    <w:rsid w:val="00646D4E"/>
    <w:rsid w:val="00646D99"/>
    <w:rsid w:val="00653892"/>
    <w:rsid w:val="00656910"/>
    <w:rsid w:val="00660B18"/>
    <w:rsid w:val="00667742"/>
    <w:rsid w:val="00673A00"/>
    <w:rsid w:val="006829BC"/>
    <w:rsid w:val="00687E7B"/>
    <w:rsid w:val="00697E3F"/>
    <w:rsid w:val="006A4153"/>
    <w:rsid w:val="006C17F5"/>
    <w:rsid w:val="006C3754"/>
    <w:rsid w:val="006C66D8"/>
    <w:rsid w:val="006D1E24"/>
    <w:rsid w:val="006D6796"/>
    <w:rsid w:val="006E1417"/>
    <w:rsid w:val="006F59D5"/>
    <w:rsid w:val="006F6A2C"/>
    <w:rsid w:val="007003C9"/>
    <w:rsid w:val="00701733"/>
    <w:rsid w:val="007069DC"/>
    <w:rsid w:val="00710201"/>
    <w:rsid w:val="00713758"/>
    <w:rsid w:val="00713CA7"/>
    <w:rsid w:val="00714A37"/>
    <w:rsid w:val="0072073A"/>
    <w:rsid w:val="00723468"/>
    <w:rsid w:val="00723D6B"/>
    <w:rsid w:val="007342B5"/>
    <w:rsid w:val="00734A5B"/>
    <w:rsid w:val="007425BE"/>
    <w:rsid w:val="00744E76"/>
    <w:rsid w:val="00744E8B"/>
    <w:rsid w:val="00746A79"/>
    <w:rsid w:val="00757D40"/>
    <w:rsid w:val="007615CD"/>
    <w:rsid w:val="00761E24"/>
    <w:rsid w:val="00764C31"/>
    <w:rsid w:val="007662A8"/>
    <w:rsid w:val="00780882"/>
    <w:rsid w:val="00781F0F"/>
    <w:rsid w:val="007863A9"/>
    <w:rsid w:val="00786FD7"/>
    <w:rsid w:val="0078727C"/>
    <w:rsid w:val="0079049D"/>
    <w:rsid w:val="00793000"/>
    <w:rsid w:val="00793DC5"/>
    <w:rsid w:val="00797DDD"/>
    <w:rsid w:val="007A523C"/>
    <w:rsid w:val="007B18D8"/>
    <w:rsid w:val="007B43CA"/>
    <w:rsid w:val="007B745D"/>
    <w:rsid w:val="007C095F"/>
    <w:rsid w:val="007C2DD0"/>
    <w:rsid w:val="007C5477"/>
    <w:rsid w:val="007D16C5"/>
    <w:rsid w:val="007E4752"/>
    <w:rsid w:val="007F2E08"/>
    <w:rsid w:val="007F3171"/>
    <w:rsid w:val="008028A4"/>
    <w:rsid w:val="0080552F"/>
    <w:rsid w:val="00811049"/>
    <w:rsid w:val="0081198E"/>
    <w:rsid w:val="00812B2C"/>
    <w:rsid w:val="00812CBC"/>
    <w:rsid w:val="00813245"/>
    <w:rsid w:val="00824D5E"/>
    <w:rsid w:val="00842813"/>
    <w:rsid w:val="00847DC0"/>
    <w:rsid w:val="00854750"/>
    <w:rsid w:val="0086354A"/>
    <w:rsid w:val="008768CA"/>
    <w:rsid w:val="00877EF9"/>
    <w:rsid w:val="00880559"/>
    <w:rsid w:val="008830C5"/>
    <w:rsid w:val="00886ACE"/>
    <w:rsid w:val="008A15C4"/>
    <w:rsid w:val="008A1F58"/>
    <w:rsid w:val="008A2179"/>
    <w:rsid w:val="008B32B7"/>
    <w:rsid w:val="008B5306"/>
    <w:rsid w:val="008C3057"/>
    <w:rsid w:val="008D2E4D"/>
    <w:rsid w:val="008F396F"/>
    <w:rsid w:val="00901791"/>
    <w:rsid w:val="0090271F"/>
    <w:rsid w:val="00902DB9"/>
    <w:rsid w:val="0090466A"/>
    <w:rsid w:val="009055F9"/>
    <w:rsid w:val="009117B4"/>
    <w:rsid w:val="00912EE7"/>
    <w:rsid w:val="00920938"/>
    <w:rsid w:val="00923655"/>
    <w:rsid w:val="009243A8"/>
    <w:rsid w:val="0093555D"/>
    <w:rsid w:val="00936071"/>
    <w:rsid w:val="00940212"/>
    <w:rsid w:val="00941DBB"/>
    <w:rsid w:val="00942EC2"/>
    <w:rsid w:val="00951438"/>
    <w:rsid w:val="009536D8"/>
    <w:rsid w:val="00961B32"/>
    <w:rsid w:val="00962509"/>
    <w:rsid w:val="0096385E"/>
    <w:rsid w:val="00970DB3"/>
    <w:rsid w:val="0097139C"/>
    <w:rsid w:val="009736F6"/>
    <w:rsid w:val="00974BB0"/>
    <w:rsid w:val="0097595D"/>
    <w:rsid w:val="00975BCD"/>
    <w:rsid w:val="00984356"/>
    <w:rsid w:val="009859EA"/>
    <w:rsid w:val="009A0AF3"/>
    <w:rsid w:val="009A3970"/>
    <w:rsid w:val="009A5097"/>
    <w:rsid w:val="009B07CD"/>
    <w:rsid w:val="009C19E9"/>
    <w:rsid w:val="009C434C"/>
    <w:rsid w:val="009D7202"/>
    <w:rsid w:val="009D74A6"/>
    <w:rsid w:val="009F3AD8"/>
    <w:rsid w:val="00A10F02"/>
    <w:rsid w:val="00A16CC8"/>
    <w:rsid w:val="00A204CA"/>
    <w:rsid w:val="00A209D6"/>
    <w:rsid w:val="00A23503"/>
    <w:rsid w:val="00A27ABB"/>
    <w:rsid w:val="00A53724"/>
    <w:rsid w:val="00A54B2B"/>
    <w:rsid w:val="00A565C1"/>
    <w:rsid w:val="00A677B3"/>
    <w:rsid w:val="00A67812"/>
    <w:rsid w:val="00A75458"/>
    <w:rsid w:val="00A75FCE"/>
    <w:rsid w:val="00A7719A"/>
    <w:rsid w:val="00A82073"/>
    <w:rsid w:val="00A82346"/>
    <w:rsid w:val="00A84AC5"/>
    <w:rsid w:val="00A9463D"/>
    <w:rsid w:val="00A9671C"/>
    <w:rsid w:val="00AA0352"/>
    <w:rsid w:val="00AA1553"/>
    <w:rsid w:val="00AA69D7"/>
    <w:rsid w:val="00AA7C96"/>
    <w:rsid w:val="00AB15A0"/>
    <w:rsid w:val="00AB3038"/>
    <w:rsid w:val="00AC17AD"/>
    <w:rsid w:val="00AC3902"/>
    <w:rsid w:val="00AE4E4C"/>
    <w:rsid w:val="00AE55A4"/>
    <w:rsid w:val="00AE5CE5"/>
    <w:rsid w:val="00AF260F"/>
    <w:rsid w:val="00B019B0"/>
    <w:rsid w:val="00B02D65"/>
    <w:rsid w:val="00B05380"/>
    <w:rsid w:val="00B05962"/>
    <w:rsid w:val="00B15449"/>
    <w:rsid w:val="00B16C2F"/>
    <w:rsid w:val="00B17BC0"/>
    <w:rsid w:val="00B2050F"/>
    <w:rsid w:val="00B27303"/>
    <w:rsid w:val="00B3673B"/>
    <w:rsid w:val="00B40A57"/>
    <w:rsid w:val="00B47FD1"/>
    <w:rsid w:val="00B516BB"/>
    <w:rsid w:val="00B51AA2"/>
    <w:rsid w:val="00B73469"/>
    <w:rsid w:val="00B84DB2"/>
    <w:rsid w:val="00B9082C"/>
    <w:rsid w:val="00BA22AE"/>
    <w:rsid w:val="00BB34EA"/>
    <w:rsid w:val="00BC3555"/>
    <w:rsid w:val="00BC3C29"/>
    <w:rsid w:val="00BD47B8"/>
    <w:rsid w:val="00BE2335"/>
    <w:rsid w:val="00BE3DCE"/>
    <w:rsid w:val="00BE47E3"/>
    <w:rsid w:val="00C12B51"/>
    <w:rsid w:val="00C16D84"/>
    <w:rsid w:val="00C24650"/>
    <w:rsid w:val="00C25465"/>
    <w:rsid w:val="00C33079"/>
    <w:rsid w:val="00C34B83"/>
    <w:rsid w:val="00C475EB"/>
    <w:rsid w:val="00C535EF"/>
    <w:rsid w:val="00C6161D"/>
    <w:rsid w:val="00C64725"/>
    <w:rsid w:val="00C66C3E"/>
    <w:rsid w:val="00C67F92"/>
    <w:rsid w:val="00C83A13"/>
    <w:rsid w:val="00C9068C"/>
    <w:rsid w:val="00C92967"/>
    <w:rsid w:val="00C9566C"/>
    <w:rsid w:val="00CA3D0C"/>
    <w:rsid w:val="00CA4AA5"/>
    <w:rsid w:val="00CA654B"/>
    <w:rsid w:val="00CB27F7"/>
    <w:rsid w:val="00CB33E7"/>
    <w:rsid w:val="00CB72B8"/>
    <w:rsid w:val="00CB7B48"/>
    <w:rsid w:val="00CC1C04"/>
    <w:rsid w:val="00CD14FF"/>
    <w:rsid w:val="00CD3EC6"/>
    <w:rsid w:val="00CD4C7B"/>
    <w:rsid w:val="00CE4D31"/>
    <w:rsid w:val="00CE7CB4"/>
    <w:rsid w:val="00CF4674"/>
    <w:rsid w:val="00CF795B"/>
    <w:rsid w:val="00D33BE3"/>
    <w:rsid w:val="00D33F18"/>
    <w:rsid w:val="00D3792D"/>
    <w:rsid w:val="00D40B6C"/>
    <w:rsid w:val="00D43694"/>
    <w:rsid w:val="00D55792"/>
    <w:rsid w:val="00D55E47"/>
    <w:rsid w:val="00D62E19"/>
    <w:rsid w:val="00D67CD1"/>
    <w:rsid w:val="00D7031C"/>
    <w:rsid w:val="00D738D6"/>
    <w:rsid w:val="00D80795"/>
    <w:rsid w:val="00D854BE"/>
    <w:rsid w:val="00D87E00"/>
    <w:rsid w:val="00D9134D"/>
    <w:rsid w:val="00D94A84"/>
    <w:rsid w:val="00D96D11"/>
    <w:rsid w:val="00DA7A03"/>
    <w:rsid w:val="00DB0DB8"/>
    <w:rsid w:val="00DB1178"/>
    <w:rsid w:val="00DB1818"/>
    <w:rsid w:val="00DB5021"/>
    <w:rsid w:val="00DC07EF"/>
    <w:rsid w:val="00DC309B"/>
    <w:rsid w:val="00DC4DA2"/>
    <w:rsid w:val="00DC5261"/>
    <w:rsid w:val="00DD1C58"/>
    <w:rsid w:val="00DD7581"/>
    <w:rsid w:val="00DE25D2"/>
    <w:rsid w:val="00DF2E39"/>
    <w:rsid w:val="00E469BD"/>
    <w:rsid w:val="00E46C08"/>
    <w:rsid w:val="00E471CF"/>
    <w:rsid w:val="00E57FB3"/>
    <w:rsid w:val="00E625FE"/>
    <w:rsid w:val="00E62835"/>
    <w:rsid w:val="00E77645"/>
    <w:rsid w:val="00E83697"/>
    <w:rsid w:val="00E915F0"/>
    <w:rsid w:val="00E951E1"/>
    <w:rsid w:val="00EA66C9"/>
    <w:rsid w:val="00EA6D51"/>
    <w:rsid w:val="00EB2017"/>
    <w:rsid w:val="00EC4A25"/>
    <w:rsid w:val="00EC7D44"/>
    <w:rsid w:val="00ED3043"/>
    <w:rsid w:val="00EF47CF"/>
    <w:rsid w:val="00F025A2"/>
    <w:rsid w:val="00F036E9"/>
    <w:rsid w:val="00F07388"/>
    <w:rsid w:val="00F07462"/>
    <w:rsid w:val="00F15406"/>
    <w:rsid w:val="00F2026E"/>
    <w:rsid w:val="00F2210A"/>
    <w:rsid w:val="00F24064"/>
    <w:rsid w:val="00F24B19"/>
    <w:rsid w:val="00F32848"/>
    <w:rsid w:val="00F37743"/>
    <w:rsid w:val="00F43823"/>
    <w:rsid w:val="00F54A3D"/>
    <w:rsid w:val="00F54CB0"/>
    <w:rsid w:val="00F579CD"/>
    <w:rsid w:val="00F653B8"/>
    <w:rsid w:val="00F71B89"/>
    <w:rsid w:val="00F7353C"/>
    <w:rsid w:val="00F76F8F"/>
    <w:rsid w:val="00F76F96"/>
    <w:rsid w:val="00F8354F"/>
    <w:rsid w:val="00F91BC8"/>
    <w:rsid w:val="00F941DF"/>
    <w:rsid w:val="00F953AF"/>
    <w:rsid w:val="00FA1266"/>
    <w:rsid w:val="00FA14DB"/>
    <w:rsid w:val="00FA3898"/>
    <w:rsid w:val="00FA710F"/>
    <w:rsid w:val="00FB36FA"/>
    <w:rsid w:val="00FB52EB"/>
    <w:rsid w:val="00FC1192"/>
    <w:rsid w:val="00FD49D4"/>
    <w:rsid w:val="00FD737C"/>
    <w:rsid w:val="00FE251B"/>
    <w:rsid w:val="00FE69DF"/>
    <w:rsid w:val="27BF8685"/>
    <w:rsid w:val="2C1896C2"/>
    <w:rsid w:val="2FF05867"/>
    <w:rsid w:val="38FCE6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088D2EB-3151-4B6A-8A6C-242AD87AD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3624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87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2871CA"/>
    <w:rPr>
      <w:lang w:eastAsia="en-US"/>
    </w:rPr>
  </w:style>
  <w:style w:type="character" w:customStyle="1" w:styleId="B4Char">
    <w:name w:val="B4 Char"/>
    <w:link w:val="B4"/>
    <w:qFormat/>
    <w:rsid w:val="00812B2C"/>
    <w:rPr>
      <w:lang w:eastAsia="en-US"/>
    </w:rPr>
  </w:style>
  <w:style w:type="character" w:customStyle="1" w:styleId="B5Char">
    <w:name w:val="B5 Char"/>
    <w:link w:val="B5"/>
    <w:qFormat/>
    <w:rsid w:val="00812B2C"/>
    <w:rPr>
      <w:lang w:eastAsia="en-US"/>
    </w:rPr>
  </w:style>
  <w:style w:type="paragraph" w:customStyle="1" w:styleId="B6">
    <w:name w:val="B6"/>
    <w:basedOn w:val="B5"/>
    <w:link w:val="B6Char"/>
    <w:qFormat/>
    <w:rsid w:val="00812B2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12B2C"/>
    <w:rPr>
      <w:rFonts w:eastAsia="MS Mincho"/>
      <w:lang w:eastAsia="ja-JP"/>
    </w:rPr>
  </w:style>
  <w:style w:type="character" w:customStyle="1" w:styleId="B2Char">
    <w:name w:val="B2 Char"/>
    <w:link w:val="B2"/>
    <w:qFormat/>
    <w:rsid w:val="00571927"/>
    <w:rPr>
      <w:lang w:eastAsia="en-US"/>
    </w:rPr>
  </w:style>
  <w:style w:type="character" w:customStyle="1" w:styleId="B3Char2">
    <w:name w:val="B3 Char2"/>
    <w:link w:val="B3"/>
    <w:qFormat/>
    <w:rsid w:val="00571927"/>
    <w:rPr>
      <w:lang w:eastAsia="en-US"/>
    </w:rPr>
  </w:style>
  <w:style w:type="paragraph" w:styleId="ListParagraph">
    <w:name w:val="List Paragraph"/>
    <w:basedOn w:val="Normal"/>
    <w:uiPriority w:val="99"/>
    <w:qFormat/>
    <w:rsid w:val="00465732"/>
    <w:pPr>
      <w:ind w:left="720"/>
      <w:contextualSpacing/>
    </w:pPr>
  </w:style>
  <w:style w:type="character" w:styleId="CommentReference">
    <w:name w:val="annotation reference"/>
    <w:basedOn w:val="DefaultParagraphFont"/>
    <w:rsid w:val="00515B4E"/>
    <w:rPr>
      <w:sz w:val="16"/>
      <w:szCs w:val="16"/>
    </w:rPr>
  </w:style>
  <w:style w:type="paragraph" w:styleId="CommentText">
    <w:name w:val="annotation text"/>
    <w:basedOn w:val="Normal"/>
    <w:link w:val="CommentTextChar"/>
    <w:rsid w:val="00515B4E"/>
  </w:style>
  <w:style w:type="character" w:customStyle="1" w:styleId="CommentTextChar">
    <w:name w:val="Comment Text Char"/>
    <w:basedOn w:val="DefaultParagraphFont"/>
    <w:link w:val="CommentText"/>
    <w:rsid w:val="00515B4E"/>
    <w:rPr>
      <w:lang w:eastAsia="en-US"/>
    </w:rPr>
  </w:style>
  <w:style w:type="paragraph" w:styleId="CommentSubject">
    <w:name w:val="annotation subject"/>
    <w:basedOn w:val="CommentText"/>
    <w:next w:val="CommentText"/>
    <w:link w:val="CommentSubjectChar"/>
    <w:rsid w:val="00515B4E"/>
    <w:rPr>
      <w:b/>
      <w:bCs/>
    </w:rPr>
  </w:style>
  <w:style w:type="character" w:customStyle="1" w:styleId="CommentSubjectChar">
    <w:name w:val="Comment Subject Char"/>
    <w:basedOn w:val="CommentTextChar"/>
    <w:link w:val="CommentSubject"/>
    <w:rsid w:val="00515B4E"/>
    <w:rPr>
      <w:b/>
      <w:bCs/>
      <w:lang w:eastAsia="en-US"/>
    </w:rPr>
  </w:style>
  <w:style w:type="character" w:customStyle="1" w:styleId="Heading2Char">
    <w:name w:val="Heading 2 Char"/>
    <w:basedOn w:val="DefaultParagraphFont"/>
    <w:link w:val="Heading2"/>
    <w:rsid w:val="00A565C1"/>
    <w:rPr>
      <w:rFonts w:ascii="Arial" w:hAnsi="Arial"/>
      <w:sz w:val="32"/>
      <w:lang w:eastAsia="en-US"/>
    </w:rPr>
  </w:style>
  <w:style w:type="character" w:customStyle="1" w:styleId="Heading1Char">
    <w:name w:val="Heading 1 Char"/>
    <w:basedOn w:val="DefaultParagraphFont"/>
    <w:link w:val="Heading1"/>
    <w:rsid w:val="00F8354F"/>
    <w:rPr>
      <w:rFonts w:ascii="Arial" w:hAnsi="Arial"/>
      <w:sz w:val="36"/>
      <w:lang w:eastAsia="en-US"/>
    </w:rPr>
  </w:style>
  <w:style w:type="character" w:customStyle="1" w:styleId="Heading3Char">
    <w:name w:val="Heading 3 Char"/>
    <w:basedOn w:val="DefaultParagraphFont"/>
    <w:link w:val="Heading3"/>
    <w:rsid w:val="00236247"/>
    <w:rPr>
      <w:rFonts w:ascii="Arial" w:hAnsi="Arial"/>
      <w:sz w:val="28"/>
      <w:lang w:eastAsia="en-US"/>
    </w:rPr>
  </w:style>
  <w:style w:type="character" w:customStyle="1" w:styleId="TALCar">
    <w:name w:val="TAL Car"/>
    <w:link w:val="TAL"/>
    <w:qFormat/>
    <w:rsid w:val="00E57FB3"/>
    <w:rPr>
      <w:rFonts w:ascii="Arial" w:hAnsi="Arial"/>
      <w:sz w:val="18"/>
      <w:lang w:eastAsia="en-US"/>
    </w:rPr>
  </w:style>
  <w:style w:type="paragraph" w:customStyle="1" w:styleId="paragraph">
    <w:name w:val="paragraph"/>
    <w:basedOn w:val="Normal"/>
    <w:rsid w:val="00B2050F"/>
    <w:pPr>
      <w:spacing w:before="100" w:beforeAutospacing="1" w:after="100" w:afterAutospacing="1"/>
    </w:pPr>
    <w:rPr>
      <w:sz w:val="24"/>
      <w:szCs w:val="24"/>
      <w:lang w:eastAsia="en-GB"/>
    </w:rPr>
  </w:style>
  <w:style w:type="character" w:styleId="FollowedHyperlink">
    <w:name w:val="FollowedHyperlink"/>
    <w:basedOn w:val="DefaultParagraphFont"/>
    <w:rsid w:val="00B2050F"/>
    <w:rPr>
      <w:color w:val="954F72" w:themeColor="followedHyperlink"/>
      <w:u w:val="single"/>
    </w:rPr>
  </w:style>
  <w:style w:type="character" w:customStyle="1" w:styleId="B1Zchn">
    <w:name w:val="B1 Zchn"/>
    <w:locked/>
    <w:rsid w:val="00A23503"/>
    <w:rPr>
      <w:lang w:eastAsia="en-US"/>
    </w:rPr>
  </w:style>
  <w:style w:type="character" w:customStyle="1" w:styleId="tabchar">
    <w:name w:val="tabchar"/>
    <w:basedOn w:val="DefaultParagraphFont"/>
    <w:rsid w:val="008A1F58"/>
  </w:style>
  <w:style w:type="character" w:customStyle="1" w:styleId="normaltextrun">
    <w:name w:val="normaltextrun"/>
    <w:basedOn w:val="DefaultParagraphFont"/>
    <w:rsid w:val="008A1F58"/>
  </w:style>
  <w:style w:type="character" w:customStyle="1" w:styleId="eop">
    <w:name w:val="eop"/>
    <w:basedOn w:val="DefaultParagraphFont"/>
    <w:rsid w:val="008A1F58"/>
  </w:style>
  <w:style w:type="paragraph" w:styleId="BodyText">
    <w:name w:val="Body Text"/>
    <w:basedOn w:val="Normal"/>
    <w:link w:val="BodyTextChar"/>
    <w:rsid w:val="0093555D"/>
    <w:pPr>
      <w:spacing w:after="120"/>
    </w:pPr>
  </w:style>
  <w:style w:type="character" w:customStyle="1" w:styleId="BodyTextChar">
    <w:name w:val="Body Text Char"/>
    <w:basedOn w:val="DefaultParagraphFont"/>
    <w:link w:val="BodyText"/>
    <w:rsid w:val="0093555D"/>
    <w:rPr>
      <w:lang w:eastAsia="en-US"/>
    </w:rPr>
  </w:style>
  <w:style w:type="character" w:customStyle="1" w:styleId="B1Char">
    <w:name w:val="B1 Char"/>
    <w:qFormat/>
    <w:rsid w:val="009859EA"/>
    <w:rPr>
      <w:lang w:val="en-GB" w:eastAsia="ja-JP" w:bidi="ar-SA"/>
    </w:rPr>
  </w:style>
  <w:style w:type="paragraph" w:styleId="Revision">
    <w:name w:val="Revision"/>
    <w:hidden/>
    <w:uiPriority w:val="99"/>
    <w:semiHidden/>
    <w:rsid w:val="00AB30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784693">
      <w:bodyDiv w:val="1"/>
      <w:marLeft w:val="0"/>
      <w:marRight w:val="0"/>
      <w:marTop w:val="0"/>
      <w:marBottom w:val="0"/>
      <w:divBdr>
        <w:top w:val="none" w:sz="0" w:space="0" w:color="auto"/>
        <w:left w:val="none" w:sz="0" w:space="0" w:color="auto"/>
        <w:bottom w:val="none" w:sz="0" w:space="0" w:color="auto"/>
        <w:right w:val="none" w:sz="0" w:space="0" w:color="auto"/>
      </w:divBdr>
    </w:div>
    <w:div w:id="317615623">
      <w:bodyDiv w:val="1"/>
      <w:marLeft w:val="0"/>
      <w:marRight w:val="0"/>
      <w:marTop w:val="0"/>
      <w:marBottom w:val="0"/>
      <w:divBdr>
        <w:top w:val="none" w:sz="0" w:space="0" w:color="auto"/>
        <w:left w:val="none" w:sz="0" w:space="0" w:color="auto"/>
        <w:bottom w:val="none" w:sz="0" w:space="0" w:color="auto"/>
        <w:right w:val="none" w:sz="0" w:space="0" w:color="auto"/>
      </w:divBdr>
    </w:div>
    <w:div w:id="8586617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5131494">
      <w:bodyDiv w:val="1"/>
      <w:marLeft w:val="0"/>
      <w:marRight w:val="0"/>
      <w:marTop w:val="0"/>
      <w:marBottom w:val="0"/>
      <w:divBdr>
        <w:top w:val="none" w:sz="0" w:space="0" w:color="auto"/>
        <w:left w:val="none" w:sz="0" w:space="0" w:color="auto"/>
        <w:bottom w:val="none" w:sz="0" w:space="0" w:color="auto"/>
        <w:right w:val="none" w:sz="0" w:space="0" w:color="auto"/>
      </w:divBdr>
    </w:div>
    <w:div w:id="1543131011">
      <w:bodyDiv w:val="1"/>
      <w:marLeft w:val="0"/>
      <w:marRight w:val="0"/>
      <w:marTop w:val="0"/>
      <w:marBottom w:val="0"/>
      <w:divBdr>
        <w:top w:val="none" w:sz="0" w:space="0" w:color="auto"/>
        <w:left w:val="none" w:sz="0" w:space="0" w:color="auto"/>
        <w:bottom w:val="none" w:sz="0" w:space="0" w:color="auto"/>
        <w:right w:val="none" w:sz="0" w:space="0" w:color="auto"/>
      </w:divBdr>
      <w:divsChild>
        <w:div w:id="1637686870">
          <w:marLeft w:val="0"/>
          <w:marRight w:val="0"/>
          <w:marTop w:val="0"/>
          <w:marBottom w:val="0"/>
          <w:divBdr>
            <w:top w:val="none" w:sz="0" w:space="0" w:color="auto"/>
            <w:left w:val="none" w:sz="0" w:space="0" w:color="auto"/>
            <w:bottom w:val="none" w:sz="0" w:space="0" w:color="auto"/>
            <w:right w:val="none" w:sz="0" w:space="0" w:color="auto"/>
          </w:divBdr>
        </w:div>
        <w:div w:id="1303730119">
          <w:marLeft w:val="0"/>
          <w:marRight w:val="0"/>
          <w:marTop w:val="0"/>
          <w:marBottom w:val="0"/>
          <w:divBdr>
            <w:top w:val="none" w:sz="0" w:space="0" w:color="auto"/>
            <w:left w:val="none" w:sz="0" w:space="0" w:color="auto"/>
            <w:bottom w:val="none" w:sz="0" w:space="0" w:color="auto"/>
            <w:right w:val="none" w:sz="0" w:space="0" w:color="auto"/>
          </w:divBdr>
        </w:div>
        <w:div w:id="429158867">
          <w:marLeft w:val="0"/>
          <w:marRight w:val="0"/>
          <w:marTop w:val="0"/>
          <w:marBottom w:val="0"/>
          <w:divBdr>
            <w:top w:val="none" w:sz="0" w:space="0" w:color="auto"/>
            <w:left w:val="none" w:sz="0" w:space="0" w:color="auto"/>
            <w:bottom w:val="none" w:sz="0" w:space="0" w:color="auto"/>
            <w:right w:val="none" w:sz="0" w:space="0" w:color="auto"/>
          </w:divBdr>
        </w:div>
        <w:div w:id="1264263865">
          <w:marLeft w:val="0"/>
          <w:marRight w:val="0"/>
          <w:marTop w:val="0"/>
          <w:marBottom w:val="0"/>
          <w:divBdr>
            <w:top w:val="none" w:sz="0" w:space="0" w:color="auto"/>
            <w:left w:val="none" w:sz="0" w:space="0" w:color="auto"/>
            <w:bottom w:val="none" w:sz="0" w:space="0" w:color="auto"/>
            <w:right w:val="none" w:sz="0" w:space="0" w:color="auto"/>
          </w:divBdr>
        </w:div>
        <w:div w:id="461074355">
          <w:marLeft w:val="0"/>
          <w:marRight w:val="0"/>
          <w:marTop w:val="0"/>
          <w:marBottom w:val="0"/>
          <w:divBdr>
            <w:top w:val="none" w:sz="0" w:space="0" w:color="auto"/>
            <w:left w:val="none" w:sz="0" w:space="0" w:color="auto"/>
            <w:bottom w:val="none" w:sz="0" w:space="0" w:color="auto"/>
            <w:right w:val="none" w:sz="0" w:space="0" w:color="auto"/>
          </w:divBdr>
        </w:div>
        <w:div w:id="1615675825">
          <w:marLeft w:val="0"/>
          <w:marRight w:val="0"/>
          <w:marTop w:val="0"/>
          <w:marBottom w:val="0"/>
          <w:divBdr>
            <w:top w:val="none" w:sz="0" w:space="0" w:color="auto"/>
            <w:left w:val="none" w:sz="0" w:space="0" w:color="auto"/>
            <w:bottom w:val="none" w:sz="0" w:space="0" w:color="auto"/>
            <w:right w:val="none" w:sz="0" w:space="0" w:color="auto"/>
          </w:divBdr>
        </w:div>
        <w:div w:id="1128666172">
          <w:marLeft w:val="0"/>
          <w:marRight w:val="0"/>
          <w:marTop w:val="0"/>
          <w:marBottom w:val="0"/>
          <w:divBdr>
            <w:top w:val="none" w:sz="0" w:space="0" w:color="auto"/>
            <w:left w:val="none" w:sz="0" w:space="0" w:color="auto"/>
            <w:bottom w:val="none" w:sz="0" w:space="0" w:color="auto"/>
            <w:right w:val="none" w:sz="0" w:space="0" w:color="auto"/>
          </w:divBdr>
        </w:div>
        <w:div w:id="1448424273">
          <w:marLeft w:val="0"/>
          <w:marRight w:val="0"/>
          <w:marTop w:val="0"/>
          <w:marBottom w:val="0"/>
          <w:divBdr>
            <w:top w:val="none" w:sz="0" w:space="0" w:color="auto"/>
            <w:left w:val="none" w:sz="0" w:space="0" w:color="auto"/>
            <w:bottom w:val="none" w:sz="0" w:space="0" w:color="auto"/>
            <w:right w:val="none" w:sz="0" w:space="0" w:color="auto"/>
          </w:divBdr>
        </w:div>
        <w:div w:id="924847030">
          <w:marLeft w:val="0"/>
          <w:marRight w:val="0"/>
          <w:marTop w:val="0"/>
          <w:marBottom w:val="0"/>
          <w:divBdr>
            <w:top w:val="none" w:sz="0" w:space="0" w:color="auto"/>
            <w:left w:val="none" w:sz="0" w:space="0" w:color="auto"/>
            <w:bottom w:val="none" w:sz="0" w:space="0" w:color="auto"/>
            <w:right w:val="none" w:sz="0" w:space="0" w:color="auto"/>
          </w:divBdr>
        </w:div>
        <w:div w:id="1068649673">
          <w:marLeft w:val="0"/>
          <w:marRight w:val="0"/>
          <w:marTop w:val="0"/>
          <w:marBottom w:val="0"/>
          <w:divBdr>
            <w:top w:val="none" w:sz="0" w:space="0" w:color="auto"/>
            <w:left w:val="none" w:sz="0" w:space="0" w:color="auto"/>
            <w:bottom w:val="none" w:sz="0" w:space="0" w:color="auto"/>
            <w:right w:val="none" w:sz="0" w:space="0" w:color="auto"/>
          </w:divBdr>
        </w:div>
      </w:divsChild>
    </w:div>
    <w:div w:id="210221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5e/Docs/RP-22182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5AIRPNAIUNRU-490051479-4665</_dlc_DocId>
    <_dlc_DocIdUrl xmlns="71c5aaf6-e6ce-465b-b873-5148d2a4c105">
      <Url>https://nokia.sharepoint.com/sites/c5g/projects/FAAS/_layouts/15/DocIdRedir.aspx?ID=5AIRPNAIUNRU-490051479-4665</Url>
      <Description>5AIRPNAIUNRU-490051479-4665</Description>
    </_dlc_DocIdUrl>
    <Document_x0020_category xmlns="3b34c8f0-1ef5-4d1e-bb66-517ce7fe7356" xsi:nil="true"/>
    <_Flow_SignoffStatus xmlns="bd98b143-97af-43fb-a8de-63b93b94404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6BBEE7BE-3EF4-4C08-88D5-0D47B8900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128</TotalTime>
  <Pages>2</Pages>
  <Words>797</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5171</CharactersWithSpaces>
  <SharedDoc>false</SharedDoc>
  <HyperlinkBase/>
  <HLinks>
    <vt:vector size="6" baseType="variant">
      <vt:variant>
        <vt:i4>6357080</vt:i4>
      </vt:variant>
      <vt:variant>
        <vt:i4>0</vt:i4>
      </vt:variant>
      <vt:variant>
        <vt:i4>0</vt:i4>
      </vt:variant>
      <vt:variant>
        <vt:i4>5</vt:i4>
      </vt:variant>
      <vt:variant>
        <vt:lpwstr>https://www.3gpp.org/ftp/TSG_RAN/TSG_RAN/TSGR_95e/Docs/RP-221825.zip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Hakon</cp:lastModifiedBy>
  <cp:revision>8</cp:revision>
  <dcterms:created xsi:type="dcterms:W3CDTF">2022-08-05T13:47:00Z</dcterms:created>
  <dcterms:modified xsi:type="dcterms:W3CDTF">2022-08-08T16:30:00Z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5a3fcc6a-5130-4ce4-8c4a-be56846f01c2</vt:lpwstr>
  </property>
</Properties>
</file>